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2128838</wp:posOffset>
                </wp:positionH>
                <wp:positionV relativeFrom="page">
                  <wp:posOffset>442914</wp:posOffset>
                </wp:positionV>
                <wp:extent cx="3923030" cy="752475"/>
                <wp:effectExtent b="0" l="0" r="0" t="0"/>
                <wp:wrapNone/>
                <wp:docPr id="1682041504" name=""/>
                <a:graphic>
                  <a:graphicData uri="http://schemas.microsoft.com/office/word/2010/wordprocessingShape">
                    <wps:wsp>
                      <wps:cNvSpPr/>
                      <wps:cNvPr id="3" name="Shape 3"/>
                      <wps:spPr>
                        <a:xfrm>
                          <a:off x="3389248" y="3408525"/>
                          <a:ext cx="3913505" cy="742950"/>
                        </a:xfrm>
                        <a:prstGeom prst="rect">
                          <a:avLst/>
                        </a:prstGeom>
                        <a:noFill/>
                        <a:ln>
                          <a:noFill/>
                        </a:ln>
                      </wps:spPr>
                      <wps:txbx>
                        <w:txbxContent>
                          <w:p w:rsidR="00000000" w:rsidDel="00000000" w:rsidP="00000000" w:rsidRDefault="00000000" w:rsidRPr="00000000">
                            <w:pPr>
                              <w:spacing w:after="160" w:before="6.000000238418579" w:line="241.99999809265137"/>
                              <w:ind w:left="20" w:right="17.999999523162842" w:firstLine="20"/>
                              <w:jc w:val="center"/>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Instituto Superior de Formación Docente y Técnica Nº 46</w:t>
                            </w:r>
                          </w:p>
                          <w:p w:rsidR="00000000" w:rsidDel="00000000" w:rsidP="00000000" w:rsidRDefault="00000000" w:rsidRPr="00000000">
                            <w:pPr>
                              <w:spacing w:after="160" w:before="6.000000238418579" w:line="241.99999809265137"/>
                              <w:ind w:left="20" w:right="17.999999523162842" w:firstLine="20"/>
                              <w:jc w:val="center"/>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“2 de abril de 1982”</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2128838</wp:posOffset>
                </wp:positionH>
                <wp:positionV relativeFrom="page">
                  <wp:posOffset>442914</wp:posOffset>
                </wp:positionV>
                <wp:extent cx="3923030" cy="752475"/>
                <wp:effectExtent b="0" l="0" r="0" t="0"/>
                <wp:wrapNone/>
                <wp:docPr id="1682041504"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3923030" cy="752475"/>
                        </a:xfrm>
                        <a:prstGeom prst="rect"/>
                        <a:ln/>
                      </pic:spPr>
                    </pic:pic>
                  </a:graphicData>
                </a:graphic>
              </wp:anchor>
            </w:drawing>
          </mc:Fallback>
        </mc:AlternateConten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3341053</wp:posOffset>
                </wp:positionH>
                <wp:positionV relativeFrom="page">
                  <wp:posOffset>1260158</wp:posOffset>
                </wp:positionV>
                <wp:extent cx="1528445" cy="613410"/>
                <wp:effectExtent b="0" l="0" r="0" t="0"/>
                <wp:wrapNone/>
                <wp:docPr id="1682041503" name=""/>
                <a:graphic>
                  <a:graphicData uri="http://schemas.microsoft.com/office/word/2010/wordprocessingShape">
                    <wps:wsp>
                      <wps:cNvSpPr/>
                      <wps:cNvPr id="2" name="Shape 2"/>
                      <wps:spPr>
                        <a:xfrm>
                          <a:off x="4586540" y="3478058"/>
                          <a:ext cx="1518920" cy="603885"/>
                        </a:xfrm>
                        <a:prstGeom prst="rect">
                          <a:avLst/>
                        </a:prstGeom>
                        <a:noFill/>
                        <a:ln>
                          <a:noFill/>
                        </a:ln>
                      </wps:spPr>
                      <wps:txbx>
                        <w:txbxContent>
                          <w:p w:rsidR="00000000" w:rsidDel="00000000" w:rsidP="00000000" w:rsidRDefault="00000000" w:rsidRPr="00000000">
                            <w:pPr>
                              <w:spacing w:after="160" w:before="12.999999523162842" w:line="258.99999618530273"/>
                              <w:ind w:left="20" w:right="17.999999523162842" w:firstLine="-6.000000238418579"/>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Sede: Av. Pueyrredón 1250 Ramos Mejía., La Matanza </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3341053</wp:posOffset>
                </wp:positionH>
                <wp:positionV relativeFrom="page">
                  <wp:posOffset>1260158</wp:posOffset>
                </wp:positionV>
                <wp:extent cx="1528445" cy="613410"/>
                <wp:effectExtent b="0" l="0" r="0" t="0"/>
                <wp:wrapNone/>
                <wp:docPr id="1682041503"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528445" cy="613410"/>
                        </a:xfrm>
                        <a:prstGeom prst="rect"/>
                        <a:ln/>
                      </pic:spPr>
                    </pic:pic>
                  </a:graphicData>
                </a:graphic>
              </wp:anchor>
            </w:drawing>
          </mc:Fallback>
        </mc:AlternateConten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337935</wp:posOffset>
            </wp:positionH>
            <wp:positionV relativeFrom="paragraph">
              <wp:posOffset>-13680</wp:posOffset>
            </wp:positionV>
            <wp:extent cx="853440" cy="865505"/>
            <wp:effectExtent b="0" l="0" r="0" t="0"/>
            <wp:wrapSquare wrapText="bothSides" distB="0" distT="0" distL="114300" distR="114300"/>
            <wp:docPr id="1682041507"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853440" cy="865505"/>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820738</wp:posOffset>
                </wp:positionH>
                <wp:positionV relativeFrom="page">
                  <wp:posOffset>1307783</wp:posOffset>
                </wp:positionV>
                <wp:extent cx="1506855" cy="497840"/>
                <wp:effectExtent b="0" l="0" r="0" t="0"/>
                <wp:wrapNone/>
                <wp:docPr id="1682041506" name=""/>
                <a:graphic>
                  <a:graphicData uri="http://schemas.microsoft.com/office/word/2010/wordprocessingShape">
                    <wps:wsp>
                      <wps:cNvSpPr/>
                      <wps:cNvPr id="5" name="Shape 5"/>
                      <wps:spPr>
                        <a:xfrm>
                          <a:off x="4597335" y="3535843"/>
                          <a:ext cx="1497330" cy="488315"/>
                        </a:xfrm>
                        <a:prstGeom prst="rect">
                          <a:avLst/>
                        </a:prstGeom>
                        <a:noFill/>
                        <a:ln>
                          <a:noFill/>
                        </a:ln>
                      </wps:spPr>
                      <wps:txbx>
                        <w:txbxContent>
                          <w:p w:rsidR="00000000" w:rsidDel="00000000" w:rsidP="00000000" w:rsidRDefault="00000000" w:rsidRPr="00000000">
                            <w:pPr>
                              <w:spacing w:after="160" w:before="11.000000238418579" w:line="258.99999618530273"/>
                              <w:ind w:left="20" w:right="17.999999523162842" w:firstLine="12.999999523162842"/>
                              <w:jc w:val="center"/>
                              <w:textDirection w:val="btLr"/>
                            </w:pP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Provincia de Buenos Aires Dirección de Cultura y Educación Dirección de Educación Superior Docente Inicial</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820738</wp:posOffset>
                </wp:positionH>
                <wp:positionV relativeFrom="page">
                  <wp:posOffset>1307783</wp:posOffset>
                </wp:positionV>
                <wp:extent cx="1506855" cy="497840"/>
                <wp:effectExtent b="0" l="0" r="0" t="0"/>
                <wp:wrapNone/>
                <wp:docPr id="1682041506"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1506855" cy="497840"/>
                        </a:xfrm>
                        <a:prstGeom prst="rect"/>
                        <a:ln/>
                      </pic:spPr>
                    </pic:pic>
                  </a:graphicData>
                </a:graphic>
              </wp:anchor>
            </w:drawing>
          </mc:Fallback>
        </mc:AlternateConten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1279957</wp:posOffset>
                </wp:positionV>
                <wp:extent cx="6096289" cy="28402"/>
                <wp:effectExtent b="0" l="0" r="0" t="0"/>
                <wp:wrapNone/>
                <wp:docPr id="1682041505" name=""/>
                <a:graphic>
                  <a:graphicData uri="http://schemas.microsoft.com/office/word/2010/wordprocessingShape">
                    <wps:wsp>
                      <wps:cNvCnPr/>
                      <wps:spPr>
                        <a:xfrm>
                          <a:off x="2302618" y="3770562"/>
                          <a:ext cx="6086764" cy="18877"/>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1279957</wp:posOffset>
                </wp:positionV>
                <wp:extent cx="6096289" cy="28402"/>
                <wp:effectExtent b="0" l="0" r="0" t="0"/>
                <wp:wrapNone/>
                <wp:docPr id="1682041505"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6096289" cy="28402"/>
                        </a:xfrm>
                        <a:prstGeom prst="rect"/>
                        <a:ln/>
                      </pic:spPr>
                    </pic:pic>
                  </a:graphicData>
                </a:graphic>
              </wp:anchor>
            </w:drawing>
          </mc:Fallback>
        </mc:AlternateContent>
      </w:r>
    </w:p>
    <w:p w:rsidR="00000000" w:rsidDel="00000000" w:rsidP="00000000" w:rsidRDefault="00000000" w:rsidRPr="00000000" w14:paraId="00000003">
      <w:pPr>
        <w:pStyle w:val="Title"/>
        <w:rPr/>
      </w:pPr>
      <w:r w:rsidDel="00000000" w:rsidR="00000000" w:rsidRPr="00000000">
        <w:rPr>
          <w:rtl w:val="0"/>
        </w:rPr>
      </w:r>
    </w:p>
    <w:p w:rsidR="00000000" w:rsidDel="00000000" w:rsidP="00000000" w:rsidRDefault="00000000" w:rsidRPr="00000000" w14:paraId="00000004">
      <w:pPr>
        <w:tabs>
          <w:tab w:val="left" w:leader="none" w:pos="5387"/>
        </w:tabs>
        <w:spacing w:after="0" w:line="240" w:lineRule="auto"/>
        <w:ind w:left="1134" w:firstLine="0"/>
        <w:rPr>
          <w:i w:val="1"/>
          <w:iCs w:val="1"/>
          <w:sz w:val="18"/>
          <w:szCs w:val="18"/>
        </w:rPr>
      </w:pPr>
      <w:r w:rsidDel="00000000" w:rsidR="00000000" w:rsidRPr="00000000">
        <w:rPr>
          <w:b w:val="1"/>
          <w:bCs w:val="1"/>
          <w:i w:val="1"/>
          <w:iCs w:val="1"/>
          <w:sz w:val="18"/>
          <w:szCs w:val="18"/>
          <w:rtl w:val="0"/>
        </w:rPr>
        <w:tab/>
        <w:t xml:space="preserve">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4820"/>
        </w:tabs>
        <w:spacing w:after="0" w:before="0" w:line="240" w:lineRule="auto"/>
        <w:ind w:left="1134"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6">
      <w:pPr>
        <w:jc w:val="center"/>
        <w:rPr>
          <w:rFonts w:ascii="Calibri" w:cs="Calibri" w:eastAsia="Calibri" w:hAnsi="Calibri"/>
          <w:b w:val="1"/>
          <w:bCs w:val="1"/>
          <w:i w:val="1"/>
          <w:iCs w:val="1"/>
          <w:sz w:val="24"/>
          <w:szCs w:val="24"/>
          <w:u w:val="single"/>
        </w:rPr>
      </w:pPr>
      <w:r w:rsidDel="00000000" w:rsidR="00000000" w:rsidRPr="00000000">
        <w:rPr>
          <w:rtl w:val="0"/>
        </w:rPr>
      </w:r>
    </w:p>
    <w:p w:rsidR="00000000" w:rsidDel="00000000" w:rsidP="00000000" w:rsidRDefault="00000000" w:rsidRPr="00000000" w14:paraId="00000007">
      <w:pPr>
        <w:jc w:val="center"/>
        <w:rPr>
          <w:rFonts w:ascii="Calibri" w:cs="Calibri" w:eastAsia="Calibri" w:hAnsi="Calibri"/>
          <w:b w:val="1"/>
          <w:bCs w:val="1"/>
          <w:i w:val="1"/>
          <w:iCs w:val="1"/>
          <w:sz w:val="24"/>
          <w:szCs w:val="24"/>
          <w:u w:val="single"/>
        </w:rPr>
      </w:pPr>
      <w:r w:rsidDel="00000000" w:rsidR="00000000" w:rsidRPr="00000000">
        <w:rPr>
          <w:rtl w:val="0"/>
        </w:rPr>
      </w:r>
    </w:p>
    <w:p w:rsidR="00000000" w:rsidDel="00000000" w:rsidP="00000000" w:rsidRDefault="00000000" w:rsidRPr="00000000" w14:paraId="00000008">
      <w:pPr>
        <w:jc w:val="center"/>
        <w:rPr>
          <w:rFonts w:ascii="Calibri" w:cs="Calibri" w:eastAsia="Calibri" w:hAnsi="Calibri"/>
          <w:b w:val="1"/>
          <w:bCs w:val="1"/>
          <w:i w:val="1"/>
          <w:iCs w:val="1"/>
          <w:sz w:val="24"/>
          <w:szCs w:val="24"/>
          <w:u w:val="single"/>
        </w:rPr>
      </w:pPr>
      <w:r w:rsidDel="00000000" w:rsidR="00000000" w:rsidRPr="00000000">
        <w:rPr>
          <w:rFonts w:ascii="Calibri" w:cs="Calibri" w:eastAsia="Calibri" w:hAnsi="Calibri"/>
          <w:b w:val="1"/>
          <w:bCs w:val="1"/>
          <w:i w:val="1"/>
          <w:iCs w:val="1"/>
          <w:sz w:val="24"/>
          <w:szCs w:val="24"/>
          <w:u w:val="single"/>
          <w:rtl w:val="0"/>
        </w:rPr>
        <w:t xml:space="preserve">PROGRAMA CURSADA 202</w:t>
      </w:r>
      <w:r w:rsidDel="00000000" w:rsidR="00000000" w:rsidRPr="00000000">
        <w:rPr>
          <w:b w:val="1"/>
          <w:bCs w:val="1"/>
          <w:i w:val="1"/>
          <w:iCs w:val="1"/>
          <w:sz w:val="24"/>
          <w:szCs w:val="24"/>
          <w:u w:val="single"/>
          <w:rtl w:val="0"/>
        </w:rPr>
        <w:t xml:space="preserve">6</w:t>
      </w:r>
      <w:r w:rsidDel="00000000" w:rsidR="00000000" w:rsidRPr="00000000">
        <w:rPr>
          <w:rtl w:val="0"/>
        </w:rPr>
      </w:r>
    </w:p>
    <w:p w:rsidR="00000000" w:rsidDel="00000000" w:rsidP="00000000" w:rsidRDefault="00000000" w:rsidRPr="00000000" w14:paraId="00000009">
      <w:pPr>
        <w:jc w:val="center"/>
        <w:rPr>
          <w:rFonts w:ascii="Calibri" w:cs="Calibri" w:eastAsia="Calibri" w:hAnsi="Calibri"/>
          <w:b w:val="1"/>
          <w:bCs w:val="1"/>
          <w:i w:val="1"/>
          <w:iCs w:val="1"/>
          <w:sz w:val="24"/>
          <w:szCs w:val="24"/>
          <w:u w:val="single"/>
        </w:rPr>
      </w:pPr>
      <w:r w:rsidDel="00000000" w:rsidR="00000000" w:rsidRPr="00000000">
        <w:rPr>
          <w:rtl w:val="0"/>
        </w:rPr>
      </w:r>
    </w:p>
    <w:tbl>
      <w:tblPr>
        <w:tblStyle w:val="Table1"/>
        <w:tblW w:w="1034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5"/>
        <w:gridCol w:w="2823"/>
        <w:gridCol w:w="2614"/>
        <w:gridCol w:w="2501"/>
        <w:tblGridChange w:id="0">
          <w:tblGrid>
            <w:gridCol w:w="2405"/>
            <w:gridCol w:w="2823"/>
            <w:gridCol w:w="2614"/>
            <w:gridCol w:w="2501"/>
          </w:tblGrid>
        </w:tblGridChange>
      </w:tblGrid>
      <w:tr>
        <w:trPr>
          <w:cantSplit w:val="0"/>
          <w:tblHeader w:val="0"/>
        </w:trPr>
        <w:tc>
          <w:tcPr/>
          <w:p w:rsidR="00000000" w:rsidDel="00000000" w:rsidP="00000000" w:rsidRDefault="00000000" w:rsidRPr="00000000" w14:paraId="0000000A">
            <w:pPr>
              <w:rPr>
                <w:rFonts w:ascii="Calibri" w:cs="Calibri" w:eastAsia="Calibri" w:hAnsi="Calibri"/>
                <w:b w:val="1"/>
                <w:bCs w:val="1"/>
                <w:color w:val="000000"/>
                <w:sz w:val="20"/>
                <w:szCs w:val="20"/>
              </w:rPr>
            </w:pPr>
            <w:bookmarkStart w:colFirst="0" w:colLast="0" w:name="_heading=h.cbt2nf6j23pz" w:id="0"/>
            <w:bookmarkEnd w:id="0"/>
            <w:r w:rsidDel="00000000" w:rsidR="00000000" w:rsidRPr="00000000">
              <w:rPr>
                <w:rFonts w:ascii="Calibri" w:cs="Calibri" w:eastAsia="Calibri" w:hAnsi="Calibri"/>
                <w:sz w:val="24"/>
                <w:szCs w:val="24"/>
                <w:rtl w:val="0"/>
              </w:rPr>
              <w:t xml:space="preserve">CARRERA: </w:t>
            </w:r>
            <w:r w:rsidDel="00000000" w:rsidR="00000000" w:rsidRPr="00000000">
              <w:rPr>
                <w:rtl w:val="0"/>
              </w:rPr>
            </w:r>
          </w:p>
          <w:p w:rsidR="00000000" w:rsidDel="00000000" w:rsidP="00000000" w:rsidRDefault="00000000" w:rsidRPr="00000000" w14:paraId="0000000B">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0C">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BIOLOGÍA</w:t>
            </w:r>
          </w:p>
        </w:tc>
        <w:tc>
          <w:tcPr/>
          <w:p w:rsidR="00000000" w:rsidDel="00000000" w:rsidP="00000000" w:rsidRDefault="00000000" w:rsidRPr="00000000" w14:paraId="0000000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UNIDAD CURRICULAR</w:t>
            </w:r>
          </w:p>
        </w:tc>
        <w:tc>
          <w:tcPr/>
          <w:p w:rsidR="00000000" w:rsidDel="00000000" w:rsidP="00000000" w:rsidRDefault="00000000" w:rsidRPr="00000000" w14:paraId="0000000E">
            <w:pPr>
              <w:rPr>
                <w:rFonts w:ascii="Calibri" w:cs="Calibri" w:eastAsia="Calibri" w:hAnsi="Calibri"/>
                <w:sz w:val="24"/>
                <w:szCs w:val="24"/>
                <w:u w:val="single"/>
              </w:rPr>
            </w:pPr>
            <w:r w:rsidDel="00000000" w:rsidR="00000000" w:rsidRPr="00000000">
              <w:rPr>
                <w:rFonts w:ascii="Calibri" w:cs="Calibri" w:eastAsia="Calibri" w:hAnsi="Calibri"/>
                <w:sz w:val="24"/>
                <w:szCs w:val="24"/>
                <w:u w:val="single"/>
                <w:rtl w:val="0"/>
              </w:rPr>
              <w:t xml:space="preserve">DIDÁCTICA DE LA BIOLOGÍA E INVESTIGACIÓN EDUCATIVA</w:t>
            </w:r>
          </w:p>
        </w:tc>
      </w:tr>
      <w:tr>
        <w:trPr>
          <w:cantSplit w:val="0"/>
          <w:tblHeader w:val="0"/>
        </w:trPr>
        <w:tc>
          <w:tcPr/>
          <w:p w:rsidR="00000000" w:rsidDel="00000000" w:rsidP="00000000" w:rsidRDefault="00000000" w:rsidRPr="00000000" w14:paraId="0000000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CURSO y COMISIÓN/ES</w:t>
            </w:r>
          </w:p>
          <w:p w:rsidR="00000000" w:rsidDel="00000000" w:rsidP="00000000" w:rsidRDefault="00000000" w:rsidRPr="00000000" w14:paraId="00000010">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11">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4TO AÑO</w:t>
            </w:r>
          </w:p>
        </w:tc>
        <w:tc>
          <w:tcPr/>
          <w:p w:rsidR="00000000" w:rsidDel="00000000" w:rsidP="00000000" w:rsidRDefault="00000000" w:rsidRPr="00000000" w14:paraId="00000012">
            <w:pPr>
              <w:rPr>
                <w:rFonts w:ascii="Calibri" w:cs="Calibri" w:eastAsia="Calibri" w:hAnsi="Calibri"/>
                <w:sz w:val="24"/>
                <w:szCs w:val="24"/>
              </w:rPr>
            </w:pPr>
            <w:r w:rsidDel="00000000" w:rsidR="00000000" w:rsidRPr="00000000">
              <w:rPr>
                <w:rFonts w:ascii="Calibri" w:cs="Calibri" w:eastAsia="Calibri" w:hAnsi="Calibri"/>
                <w:rtl w:val="0"/>
              </w:rPr>
              <w:t xml:space="preserve">FORMATO CURRICULAR</w:t>
            </w:r>
            <w:r w:rsidDel="00000000" w:rsidR="00000000" w:rsidRPr="00000000">
              <w:rPr>
                <w:rtl w:val="0"/>
              </w:rPr>
            </w:r>
          </w:p>
        </w:tc>
        <w:tc>
          <w:tcPr/>
          <w:p w:rsidR="00000000" w:rsidDel="00000000" w:rsidP="00000000" w:rsidRDefault="00000000" w:rsidRPr="00000000" w14:paraId="00000013">
            <w:pPr>
              <w:rPr>
                <w:rFonts w:ascii="Calibri" w:cs="Calibri" w:eastAsia="Calibri" w:hAnsi="Calibri"/>
                <w:sz w:val="24"/>
                <w:szCs w:val="24"/>
                <w:u w:val="single"/>
              </w:rPr>
            </w:pPr>
            <w:r w:rsidDel="00000000" w:rsidR="00000000" w:rsidRPr="00000000">
              <w:rPr>
                <w:rFonts w:ascii="Calibri" w:cs="Calibri" w:eastAsia="Calibri" w:hAnsi="Calibri"/>
                <w:sz w:val="24"/>
                <w:szCs w:val="24"/>
                <w:u w:val="single"/>
                <w:rtl w:val="0"/>
              </w:rPr>
              <w:t xml:space="preserve">ATENEO</w:t>
            </w:r>
          </w:p>
        </w:tc>
      </w:tr>
      <w:tr>
        <w:trPr>
          <w:cantSplit w:val="0"/>
          <w:tblHeader w:val="0"/>
        </w:trPr>
        <w:tc>
          <w:tcPr/>
          <w:p w:rsidR="00000000" w:rsidDel="00000000" w:rsidP="00000000" w:rsidRDefault="00000000" w:rsidRPr="00000000" w14:paraId="0000001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MODALIDAD DE CURSADA</w:t>
            </w:r>
          </w:p>
        </w:tc>
        <w:tc>
          <w:tcPr/>
          <w:p w:rsidR="00000000" w:rsidDel="00000000" w:rsidP="00000000" w:rsidRDefault="00000000" w:rsidRPr="00000000" w14:paraId="00000015">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PRESENCIAL</w:t>
            </w:r>
          </w:p>
        </w:tc>
        <w:tc>
          <w:tcPr/>
          <w:p w:rsidR="00000000" w:rsidDel="00000000" w:rsidP="00000000" w:rsidRDefault="00000000" w:rsidRPr="00000000" w14:paraId="0000001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PLAN AUTORIZADO POR RESOLUCIÓN Nº</w:t>
            </w:r>
          </w:p>
        </w:tc>
        <w:tc>
          <w:tcPr/>
          <w:p w:rsidR="00000000" w:rsidDel="00000000" w:rsidP="00000000" w:rsidRDefault="00000000" w:rsidRPr="00000000" w14:paraId="00000017">
            <w:pPr>
              <w:rPr>
                <w:rFonts w:ascii="Calibri" w:cs="Calibri" w:eastAsia="Calibri" w:hAnsi="Calibri"/>
                <w:sz w:val="24"/>
                <w:szCs w:val="24"/>
                <w:u w:val="single"/>
              </w:rPr>
            </w:pPr>
            <w:r w:rsidDel="00000000" w:rsidR="00000000" w:rsidRPr="00000000">
              <w:rPr>
                <w:rtl w:val="0"/>
              </w:rPr>
              <w:t xml:space="preserve">3605/22</w:t>
            </w:r>
            <w:r w:rsidDel="00000000" w:rsidR="00000000" w:rsidRPr="00000000">
              <w:rPr>
                <w:rtl w:val="0"/>
              </w:rPr>
            </w:r>
          </w:p>
        </w:tc>
      </w:tr>
      <w:tr>
        <w:trPr>
          <w:cantSplit w:val="0"/>
          <w:tblHeader w:val="0"/>
        </w:trPr>
        <w:tc>
          <w:tcPr/>
          <w:p w:rsidR="00000000" w:rsidDel="00000000" w:rsidP="00000000" w:rsidRDefault="00000000" w:rsidRPr="00000000" w14:paraId="0000001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DOCENTE</w:t>
            </w:r>
          </w:p>
        </w:tc>
        <w:tc>
          <w:tcPr/>
          <w:p w:rsidR="00000000" w:rsidDel="00000000" w:rsidP="00000000" w:rsidRDefault="00000000" w:rsidRPr="00000000" w14:paraId="00000019">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BAN ADRIANA</w:t>
            </w:r>
          </w:p>
        </w:tc>
        <w:tc>
          <w:tcPr/>
          <w:p w:rsidR="00000000" w:rsidDel="00000000" w:rsidP="00000000" w:rsidRDefault="00000000" w:rsidRPr="00000000" w14:paraId="0000001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HORAS DE CLASES:  Semanales 2 Hs.</w:t>
            </w:r>
          </w:p>
          <w:p w:rsidR="00000000" w:rsidDel="00000000" w:rsidP="00000000" w:rsidRDefault="00000000" w:rsidRPr="00000000" w14:paraId="0000001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Anuales 64 </w:t>
            </w:r>
          </w:p>
          <w:p w:rsidR="00000000" w:rsidDel="00000000" w:rsidP="00000000" w:rsidRDefault="00000000" w:rsidRPr="00000000" w14:paraId="0000001C">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1D">
            <w:pPr>
              <w:rPr>
                <w:rFonts w:ascii="Calibri" w:cs="Calibri" w:eastAsia="Calibri" w:hAnsi="Calibri"/>
                <w:sz w:val="24"/>
                <w:szCs w:val="24"/>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01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MATERIA/S CORRELATIVA/S: Didáctica de la Biología, cursada aprobada/Práctica Docente III acreditada.</w:t>
            </w:r>
          </w:p>
          <w:p w:rsidR="00000000" w:rsidDel="00000000" w:rsidP="00000000" w:rsidRDefault="00000000" w:rsidRPr="00000000" w14:paraId="0000001F">
            <w:pPr>
              <w:rPr>
                <w:rFonts w:ascii="Calibri" w:cs="Calibri" w:eastAsia="Calibri" w:hAnsi="Calibri"/>
                <w:sz w:val="24"/>
                <w:szCs w:val="24"/>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02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Modo de ACREDITACIÓN Directa con </w:t>
            </w:r>
            <w:r w:rsidDel="00000000" w:rsidR="00000000" w:rsidRPr="00000000">
              <w:rPr>
                <w:sz w:val="24"/>
                <w:szCs w:val="24"/>
                <w:rtl w:val="0"/>
              </w:rPr>
              <w:t xml:space="preserve">7 siete</w:t>
            </w:r>
            <w:r w:rsidDel="00000000" w:rsidR="00000000" w:rsidRPr="00000000">
              <w:rPr>
                <w:rtl w:val="0"/>
              </w:rPr>
            </w:r>
          </w:p>
          <w:p w:rsidR="00000000" w:rsidDel="00000000" w:rsidP="00000000" w:rsidRDefault="00000000" w:rsidRPr="00000000" w14:paraId="00000024">
            <w:pPr>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2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numPr>
          <w:ilvl w:val="0"/>
          <w:numId w:val="1"/>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FUNDAMENTOS:</w:t>
      </w:r>
      <w:r w:rsidDel="00000000" w:rsidR="00000000" w:rsidRPr="00000000">
        <w:rPr>
          <w:rtl w:val="0"/>
        </w:rPr>
        <w:t xml:space="preserve"> El ateneo como dispositivo pedagógico destinado a las y los docentes en formación tiene como aspiración poder conformar y encaminar las diversas subjetividades y trayectorias que se vislumbran en las y los estudiantes hacia procesos de reflexión y problematización de la práctica propia y la de otras y otros, a través de la participación en una actividad que implique la de construcción, análisis y reconstrucción de saberes. Propone ser un mediador adecuado para tensionar y analizar las prácticas dominantes y emergentes recuperadas de la biografía escolar o de intervenciones recientes de la residencia del Campo de la Práctica IV. Reflexiona sobre aspectos de la práctica docente vinculados con la incipiente socialización profesional que las y los estudiantes comienzan a transitar.</w:t>
      </w:r>
      <w:r w:rsidDel="00000000" w:rsidR="00000000" w:rsidRPr="00000000">
        <w:rPr>
          <w:rtl w:val="0"/>
        </w:rPr>
      </w:r>
    </w:p>
    <w:p w:rsidR="00000000" w:rsidDel="00000000" w:rsidP="00000000" w:rsidRDefault="00000000" w:rsidRPr="00000000" w14:paraId="0000002A">
      <w:pPr>
        <w:spacing w:after="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B">
      <w:pPr>
        <w:numPr>
          <w:ilvl w:val="0"/>
          <w:numId w:val="1"/>
        </w:numPr>
        <w:spacing w:after="0" w:lineRule="auto"/>
        <w:ind w:left="720" w:hanging="360"/>
        <w:rPr/>
      </w:pPr>
      <w:r w:rsidDel="00000000" w:rsidR="00000000" w:rsidRPr="00000000">
        <w:rPr>
          <w:rFonts w:ascii="Calibri" w:cs="Calibri" w:eastAsia="Calibri" w:hAnsi="Calibri"/>
          <w:b w:val="1"/>
          <w:bCs w:val="1"/>
          <w:sz w:val="24"/>
          <w:szCs w:val="24"/>
          <w:rtl w:val="0"/>
        </w:rPr>
        <w:t xml:space="preserve">PROPÓSITOS:</w:t>
      </w:r>
      <w:r w:rsidDel="00000000" w:rsidR="00000000" w:rsidRPr="00000000">
        <w:rPr>
          <w:rtl w:val="0"/>
        </w:rPr>
        <w:t xml:space="preserve"> </w:t>
      </w:r>
    </w:p>
    <w:p w:rsidR="00000000" w:rsidDel="00000000" w:rsidP="00000000" w:rsidRDefault="00000000" w:rsidRPr="00000000" w14:paraId="0000002C">
      <w:pPr>
        <w:numPr>
          <w:ilvl w:val="0"/>
          <w:numId w:val="3"/>
        </w:numPr>
        <w:spacing w:after="0" w:lineRule="auto"/>
        <w:ind w:left="720" w:hanging="360"/>
        <w:rPr/>
      </w:pPr>
      <w:r w:rsidDel="00000000" w:rsidR="00000000" w:rsidRPr="00000000">
        <w:rPr>
          <w:rtl w:val="0"/>
        </w:rPr>
        <w:t xml:space="preserve">Ofrecer situaciones y experiencias que permitan desarrollar el pensamiento reflexivo, crítico y científico en los estudiantes.</w:t>
      </w:r>
    </w:p>
    <w:p w:rsidR="00000000" w:rsidDel="00000000" w:rsidP="00000000" w:rsidRDefault="00000000" w:rsidRPr="00000000" w14:paraId="0000002D">
      <w:pPr>
        <w:numPr>
          <w:ilvl w:val="0"/>
          <w:numId w:val="3"/>
        </w:numPr>
        <w:spacing w:after="0" w:lineRule="auto"/>
        <w:ind w:left="720" w:hanging="360"/>
        <w:rPr/>
      </w:pPr>
      <w:r w:rsidDel="00000000" w:rsidR="00000000" w:rsidRPr="00000000">
        <w:rPr>
          <w:rtl w:val="0"/>
        </w:rPr>
        <w:t xml:space="preserve">  Aplicar modelos didácticos que permitan la reflexión y la fundamentación. </w:t>
      </w:r>
    </w:p>
    <w:p w:rsidR="00000000" w:rsidDel="00000000" w:rsidP="00000000" w:rsidRDefault="00000000" w:rsidRPr="00000000" w14:paraId="0000002E">
      <w:pPr>
        <w:numPr>
          <w:ilvl w:val="0"/>
          <w:numId w:val="3"/>
        </w:numPr>
        <w:spacing w:after="0" w:lineRule="auto"/>
        <w:ind w:left="720" w:hanging="360"/>
        <w:rPr/>
      </w:pPr>
      <w:r w:rsidDel="00000000" w:rsidR="00000000" w:rsidRPr="00000000">
        <w:rPr>
          <w:rtl w:val="0"/>
        </w:rPr>
        <w:t xml:space="preserve"> Incentivar la lectura, análisis e interpretación de información proveniente de diferentes fuentes bibliográficas y relacionarla con los contenidos abordados.</w:t>
      </w:r>
    </w:p>
    <w:p w:rsidR="00000000" w:rsidDel="00000000" w:rsidP="00000000" w:rsidRDefault="00000000" w:rsidRPr="00000000" w14:paraId="0000002F">
      <w:pPr>
        <w:numPr>
          <w:ilvl w:val="0"/>
          <w:numId w:val="3"/>
        </w:numPr>
        <w:spacing w:after="0" w:lineRule="auto"/>
        <w:ind w:left="720" w:hanging="360"/>
        <w:rPr/>
      </w:pPr>
      <w:r w:rsidDel="00000000" w:rsidR="00000000" w:rsidRPr="00000000">
        <w:rPr>
          <w:rtl w:val="0"/>
        </w:rPr>
        <w:t xml:space="preserve">  Propiciar a través de la propia práctica, la construcción de saberes pedagógicos que sirvan de ejemplo para su futuro desempeño: modelos didácticos, estrategias, recursos, evaluación, etc.</w:t>
      </w:r>
    </w:p>
    <w:p w:rsidR="00000000" w:rsidDel="00000000" w:rsidP="00000000" w:rsidRDefault="00000000" w:rsidRPr="00000000" w14:paraId="00000030">
      <w:pPr>
        <w:numPr>
          <w:ilvl w:val="0"/>
          <w:numId w:val="3"/>
        </w:numPr>
        <w:spacing w:after="0" w:lineRule="auto"/>
        <w:ind w:left="720" w:hanging="360"/>
        <w:rPr/>
      </w:pPr>
      <w:r w:rsidDel="00000000" w:rsidR="00000000" w:rsidRPr="00000000">
        <w:rPr>
          <w:rtl w:val="0"/>
        </w:rPr>
        <w:t xml:space="preserve">  Promover el trabajo grupal, para favorecer el desarrollo de habilidades cognitivo lingüísticas y la coevaluación.</w:t>
      </w:r>
    </w:p>
    <w:p w:rsidR="00000000" w:rsidDel="00000000" w:rsidP="00000000" w:rsidRDefault="00000000" w:rsidRPr="00000000" w14:paraId="00000031">
      <w:pPr>
        <w:numPr>
          <w:ilvl w:val="0"/>
          <w:numId w:val="3"/>
        </w:numPr>
        <w:spacing w:after="0" w:lineRule="auto"/>
        <w:ind w:left="720" w:hanging="360"/>
        <w:rPr/>
      </w:pPr>
      <w:r w:rsidDel="00000000" w:rsidR="00000000" w:rsidRPr="00000000">
        <w:rPr>
          <w:rtl w:val="0"/>
        </w:rPr>
        <w:t xml:space="preserve">  Implementar el diálogo frecuente con los estudiantes para ejercitar vocabulario específico y el desarrollo de habilidades cognitivo lingüísticas.</w:t>
      </w:r>
    </w:p>
    <w:p w:rsidR="00000000" w:rsidDel="00000000" w:rsidP="00000000" w:rsidRDefault="00000000" w:rsidRPr="00000000" w14:paraId="00000032">
      <w:pPr>
        <w:numPr>
          <w:ilvl w:val="0"/>
          <w:numId w:val="3"/>
        </w:numPr>
        <w:spacing w:after="0" w:lineRule="auto"/>
        <w:ind w:left="720" w:hanging="360"/>
        <w:rPr/>
      </w:pPr>
      <w:r w:rsidDel="00000000" w:rsidR="00000000" w:rsidRPr="00000000">
        <w:rPr>
          <w:rtl w:val="0"/>
        </w:rPr>
        <w:t xml:space="preserve"> Mantener comunicación directa y constante con los docentes de los demás espacios curriculares, especialmente de la Práctica, a fin de consensuar los medios y estrategias de intervención y orientativas necesarias para realizar una correcta transposición didáctica en el proceso de la práctica docente.</w:t>
      </w:r>
    </w:p>
    <w:p w:rsidR="00000000" w:rsidDel="00000000" w:rsidP="00000000" w:rsidRDefault="00000000" w:rsidRPr="00000000" w14:paraId="00000033">
      <w:pPr>
        <w:numPr>
          <w:ilvl w:val="0"/>
          <w:numId w:val="3"/>
        </w:numPr>
        <w:spacing w:after="0" w:lineRule="auto"/>
        <w:ind w:left="720" w:hanging="360"/>
        <w:rPr>
          <w:rFonts w:ascii="Calibri" w:cs="Calibri" w:eastAsia="Calibri" w:hAnsi="Calibri"/>
          <w:sz w:val="24"/>
          <w:szCs w:val="24"/>
        </w:rPr>
      </w:pPr>
      <w:r w:rsidDel="00000000" w:rsidR="00000000" w:rsidRPr="00000000">
        <w:rPr>
          <w:rtl w:val="0"/>
        </w:rPr>
        <w:t xml:space="preserve">  Posibilitar la deconstrucción y reconstrucción de modelos previos de enseñanza.</w:t>
      </w:r>
      <w:r w:rsidDel="00000000" w:rsidR="00000000" w:rsidRPr="00000000">
        <w:rPr>
          <w:rtl w:val="0"/>
        </w:rPr>
      </w:r>
    </w:p>
    <w:p w:rsidR="00000000" w:rsidDel="00000000" w:rsidP="00000000" w:rsidRDefault="00000000" w:rsidRPr="00000000" w14:paraId="00000034">
      <w:pPr>
        <w:spacing w:after="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5">
      <w:pPr>
        <w:numPr>
          <w:ilvl w:val="0"/>
          <w:numId w:val="1"/>
        </w:numPr>
        <w:spacing w:after="0" w:lineRule="auto"/>
        <w:ind w:left="720" w:hanging="360"/>
        <w:rPr/>
      </w:pPr>
      <w:r w:rsidDel="00000000" w:rsidR="00000000" w:rsidRPr="00000000">
        <w:rPr>
          <w:rFonts w:ascii="Calibri" w:cs="Calibri" w:eastAsia="Calibri" w:hAnsi="Calibri"/>
          <w:b w:val="1"/>
          <w:bCs w:val="1"/>
          <w:sz w:val="24"/>
          <w:szCs w:val="24"/>
          <w:rtl w:val="0"/>
        </w:rPr>
        <w:t xml:space="preserve">OBJETIVOS DE APRENDIZAJE: </w:t>
      </w:r>
      <w:r w:rsidDel="00000000" w:rsidR="00000000" w:rsidRPr="00000000">
        <w:rPr>
          <w:rtl w:val="0"/>
        </w:rPr>
        <w:t xml:space="preserve">Se espera que el estudiante logre:</w:t>
      </w:r>
    </w:p>
    <w:p w:rsidR="00000000" w:rsidDel="00000000" w:rsidP="00000000" w:rsidRDefault="00000000" w:rsidRPr="00000000" w14:paraId="00000036">
      <w:pPr>
        <w:numPr>
          <w:ilvl w:val="0"/>
          <w:numId w:val="1"/>
        </w:numPr>
        <w:spacing w:after="0" w:lineRule="auto"/>
        <w:ind w:left="720" w:hanging="360"/>
        <w:rPr/>
      </w:pPr>
      <w:r w:rsidDel="00000000" w:rsidR="00000000" w:rsidRPr="00000000">
        <w:rPr>
          <w:rtl w:val="0"/>
        </w:rPr>
        <w:t xml:space="preserve">  Afianzar su conocimiento sobre la didáctica de las Ciencias Naturales en el nivel y sobre el enfoque específico del área.</w:t>
      </w:r>
    </w:p>
    <w:p w:rsidR="00000000" w:rsidDel="00000000" w:rsidP="00000000" w:rsidRDefault="00000000" w:rsidRPr="00000000" w14:paraId="00000037">
      <w:pPr>
        <w:numPr>
          <w:ilvl w:val="0"/>
          <w:numId w:val="1"/>
        </w:numPr>
        <w:spacing w:after="0" w:lineRule="auto"/>
        <w:ind w:left="720" w:hanging="360"/>
        <w:rPr/>
      </w:pPr>
      <w:r w:rsidDel="00000000" w:rsidR="00000000" w:rsidRPr="00000000">
        <w:rPr>
          <w:rtl w:val="0"/>
        </w:rPr>
        <w:t xml:space="preserve"> Conocer la concepción tradicional y actual de Ciencias y las posturas epistemológicas que la sostienen. Reflexionar sobre la Ciencia escolar. </w:t>
      </w:r>
    </w:p>
    <w:p w:rsidR="00000000" w:rsidDel="00000000" w:rsidP="00000000" w:rsidRDefault="00000000" w:rsidRPr="00000000" w14:paraId="00000038">
      <w:pPr>
        <w:numPr>
          <w:ilvl w:val="0"/>
          <w:numId w:val="1"/>
        </w:numPr>
        <w:spacing w:after="0" w:lineRule="auto"/>
        <w:ind w:left="720" w:hanging="360"/>
        <w:rPr/>
      </w:pPr>
      <w:r w:rsidDel="00000000" w:rsidR="00000000" w:rsidRPr="00000000">
        <w:rPr>
          <w:rtl w:val="0"/>
        </w:rPr>
        <w:t xml:space="preserve"> Analizar, comparar y aplicar modelos didácticos </w:t>
      </w:r>
    </w:p>
    <w:p w:rsidR="00000000" w:rsidDel="00000000" w:rsidP="00000000" w:rsidRDefault="00000000" w:rsidRPr="00000000" w14:paraId="00000039">
      <w:pPr>
        <w:numPr>
          <w:ilvl w:val="0"/>
          <w:numId w:val="1"/>
        </w:numPr>
        <w:spacing w:after="0" w:lineRule="auto"/>
        <w:ind w:left="720" w:hanging="360"/>
        <w:rPr/>
      </w:pPr>
      <w:r w:rsidDel="00000000" w:rsidR="00000000" w:rsidRPr="00000000">
        <w:rPr>
          <w:rtl w:val="0"/>
        </w:rPr>
        <w:t xml:space="preserve"> Elaborar proyectos didácticos. Seleccionar y secuenciar actividades, contenidos, recursos y evaluación</w:t>
      </w:r>
    </w:p>
    <w:p w:rsidR="00000000" w:rsidDel="00000000" w:rsidP="00000000" w:rsidRDefault="00000000" w:rsidRPr="00000000" w14:paraId="0000003A">
      <w:pPr>
        <w:numPr>
          <w:ilvl w:val="0"/>
          <w:numId w:val="1"/>
        </w:numPr>
        <w:spacing w:after="0" w:lineRule="auto"/>
        <w:ind w:left="720" w:hanging="360"/>
        <w:rPr/>
      </w:pPr>
      <w:r w:rsidDel="00000000" w:rsidR="00000000" w:rsidRPr="00000000">
        <w:rPr>
          <w:rtl w:val="0"/>
        </w:rPr>
        <w:t xml:space="preserve">  Conocer y aplicar diversidad de propuestas didácticas para un mismo contenido. </w:t>
      </w:r>
    </w:p>
    <w:p w:rsidR="00000000" w:rsidDel="00000000" w:rsidP="00000000" w:rsidRDefault="00000000" w:rsidRPr="00000000" w14:paraId="0000003B">
      <w:pPr>
        <w:numPr>
          <w:ilvl w:val="0"/>
          <w:numId w:val="1"/>
        </w:numPr>
        <w:spacing w:after="0" w:lineRule="auto"/>
        <w:ind w:left="720" w:hanging="360"/>
        <w:rPr/>
      </w:pPr>
      <w:r w:rsidDel="00000000" w:rsidR="00000000" w:rsidRPr="00000000">
        <w:rPr>
          <w:rtl w:val="0"/>
        </w:rPr>
        <w:t xml:space="preserve"> Elaborar actividades vinculadas a las ciencias naturales y su contexto social: considerar aspectos económicos, sociales y filosóficos como contexto y complemento de lo biológico </w:t>
      </w:r>
    </w:p>
    <w:p w:rsidR="00000000" w:rsidDel="00000000" w:rsidP="00000000" w:rsidRDefault="00000000" w:rsidRPr="00000000" w14:paraId="0000003C">
      <w:pPr>
        <w:numPr>
          <w:ilvl w:val="0"/>
          <w:numId w:val="1"/>
        </w:numPr>
        <w:spacing w:after="0" w:lineRule="auto"/>
        <w:ind w:left="720" w:hanging="360"/>
        <w:rPr/>
      </w:pPr>
      <w:r w:rsidDel="00000000" w:rsidR="00000000" w:rsidRPr="00000000">
        <w:rPr>
          <w:rtl w:val="0"/>
        </w:rPr>
        <w:t xml:space="preserve"> Adquirir herramientas didácticas para la propia práctica docente.</w:t>
      </w:r>
    </w:p>
    <w:p w:rsidR="00000000" w:rsidDel="00000000" w:rsidP="00000000" w:rsidRDefault="00000000" w:rsidRPr="00000000" w14:paraId="0000003D">
      <w:pPr>
        <w:numPr>
          <w:ilvl w:val="0"/>
          <w:numId w:val="1"/>
        </w:numPr>
        <w:spacing w:after="0" w:lineRule="auto"/>
        <w:ind w:left="720" w:hanging="360"/>
        <w:rPr/>
      </w:pPr>
      <w:r w:rsidDel="00000000" w:rsidR="00000000" w:rsidRPr="00000000">
        <w:rPr>
          <w:rtl w:val="0"/>
        </w:rPr>
        <w:t xml:space="preserve">  Participar activamente en las propuestas; trabajar de manera colaborativa y conjunta entre pares, desarrollar actitudes de cooperación y participación en el trabajo individual y grupal.</w:t>
      </w:r>
    </w:p>
    <w:p w:rsidR="00000000" w:rsidDel="00000000" w:rsidP="00000000" w:rsidRDefault="00000000" w:rsidRPr="00000000" w14:paraId="0000003E">
      <w:pPr>
        <w:numPr>
          <w:ilvl w:val="0"/>
          <w:numId w:val="1"/>
        </w:numPr>
        <w:spacing w:after="0" w:lineRule="auto"/>
        <w:ind w:left="720" w:hanging="360"/>
        <w:rPr/>
      </w:pPr>
      <w:r w:rsidDel="00000000" w:rsidR="00000000" w:rsidRPr="00000000">
        <w:rPr>
          <w:rtl w:val="0"/>
        </w:rPr>
        <w:t xml:space="preserve"> Desarrollar habilidades cognitivo – lingüísticas y consolidar el dominio del vocabulario específico</w:t>
      </w:r>
    </w:p>
    <w:p w:rsidR="00000000" w:rsidDel="00000000" w:rsidP="00000000" w:rsidRDefault="00000000" w:rsidRPr="00000000" w14:paraId="0000003F">
      <w:pPr>
        <w:numPr>
          <w:ilvl w:val="0"/>
          <w:numId w:val="1"/>
        </w:numPr>
        <w:spacing w:after="0" w:lineRule="auto"/>
        <w:ind w:left="720" w:hanging="360"/>
        <w:rPr/>
      </w:pPr>
      <w:r w:rsidDel="00000000" w:rsidR="00000000" w:rsidRPr="00000000">
        <w:rPr>
          <w:rtl w:val="0"/>
        </w:rPr>
        <w:t xml:space="preserve"> Desarrollar competencias que impliquen el saber, saber hacer y saber valorar (como por ejemplo la observación, la descripción y la argumentación, entre otras) que se relacionan con el desarrollo de la autonomía intelectual. </w:t>
      </w:r>
    </w:p>
    <w:p w:rsidR="00000000" w:rsidDel="00000000" w:rsidP="00000000" w:rsidRDefault="00000000" w:rsidRPr="00000000" w14:paraId="00000040">
      <w:pPr>
        <w:numPr>
          <w:ilvl w:val="0"/>
          <w:numId w:val="1"/>
        </w:numPr>
        <w:spacing w:after="0" w:lineRule="auto"/>
        <w:ind w:left="720" w:hanging="360"/>
        <w:rPr>
          <w:rFonts w:ascii="Calibri" w:cs="Calibri" w:eastAsia="Calibri" w:hAnsi="Calibri"/>
          <w:sz w:val="24"/>
          <w:szCs w:val="24"/>
        </w:rPr>
      </w:pPr>
      <w:r w:rsidDel="00000000" w:rsidR="00000000" w:rsidRPr="00000000">
        <w:rPr>
          <w:rtl w:val="0"/>
        </w:rPr>
        <w:t xml:space="preserve"> Desarrollar una actitud crítica en relación a los contenidos, en general y en relación a la alfabetización científica.</w:t>
      </w:r>
      <w:r w:rsidDel="00000000" w:rsidR="00000000" w:rsidRPr="00000000">
        <w:rPr>
          <w:rtl w:val="0"/>
        </w:rPr>
      </w:r>
    </w:p>
    <w:p w:rsidR="00000000" w:rsidDel="00000000" w:rsidP="00000000" w:rsidRDefault="00000000" w:rsidRPr="00000000" w14:paraId="00000041">
      <w:pPr>
        <w:spacing w:after="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2">
      <w:pPr>
        <w:numPr>
          <w:ilvl w:val="0"/>
          <w:numId w:val="1"/>
        </w:numPr>
        <w:spacing w:after="0" w:lineRule="auto"/>
        <w:ind w:left="720" w:hanging="360"/>
        <w:rPr/>
      </w:pPr>
      <w:r w:rsidDel="00000000" w:rsidR="00000000" w:rsidRPr="00000000">
        <w:rPr>
          <w:rFonts w:ascii="Calibri" w:cs="Calibri" w:eastAsia="Calibri" w:hAnsi="Calibri"/>
          <w:b w:val="1"/>
          <w:bCs w:val="1"/>
          <w:sz w:val="24"/>
          <w:szCs w:val="24"/>
          <w:rtl w:val="0"/>
        </w:rPr>
        <w:t xml:space="preserve">CONTENIDOS: </w:t>
      </w:r>
      <w:r w:rsidDel="00000000" w:rsidR="00000000" w:rsidRPr="00000000">
        <w:rPr>
          <w:rtl w:val="0"/>
        </w:rPr>
        <w:t xml:space="preserve"> Se aclara que los contenidos se citan por una cuestión de forma en unidades, pero dado el formato ateneo, los mismos serán dinámicos a los estudios de caso presentados por los estudiantes /practicantes y especialistas. Durante el primer cuatrimestre se analizarán artículos de actualidad e investigación en didáctica de la biología y en el 2do cuatrimestre se avanzará en la construcción de una primera investigación educativa.</w:t>
      </w:r>
    </w:p>
    <w:p w:rsidR="00000000" w:rsidDel="00000000" w:rsidP="00000000" w:rsidRDefault="00000000" w:rsidRPr="00000000" w14:paraId="00000043">
      <w:pPr>
        <w:numPr>
          <w:ilvl w:val="0"/>
          <w:numId w:val="1"/>
        </w:numPr>
        <w:spacing w:after="0" w:lineRule="auto"/>
        <w:ind w:left="720" w:hanging="360"/>
        <w:rPr/>
      </w:pPr>
      <w:r w:rsidDel="00000000" w:rsidR="00000000" w:rsidRPr="00000000">
        <w:rPr>
          <w:u w:val="single"/>
          <w:rtl w:val="0"/>
        </w:rPr>
        <w:t xml:space="preserve">UNIDAD 1</w:t>
      </w:r>
      <w:r w:rsidDel="00000000" w:rsidR="00000000" w:rsidRPr="00000000">
        <w:rPr>
          <w:rtl w:val="0"/>
        </w:rPr>
        <w:t xml:space="preserve">: Características de la Biología, que la hacen única. Epistemología. Dispositivos de formación y socialización:  ateneo, investigaciones cualitativas y cuantitativas.  Modelos y modelización en la enseñanza de la Biología. Características epistemológicas de los modelos científicos y didácticos. Análisis de materiales didácticos y secuencias de enseñanza, reflexión acerca de los modelos que subyacen. Lenguaje y representaciones. Imágenes de ciencia y género que promueven los libros de texto de Biología. </w:t>
      </w:r>
    </w:p>
    <w:p w:rsidR="00000000" w:rsidDel="00000000" w:rsidP="00000000" w:rsidRDefault="00000000" w:rsidRPr="00000000" w14:paraId="00000044">
      <w:pPr>
        <w:numPr>
          <w:ilvl w:val="0"/>
          <w:numId w:val="1"/>
        </w:numPr>
        <w:spacing w:after="0" w:lineRule="auto"/>
        <w:ind w:left="720" w:hanging="360"/>
        <w:rPr/>
      </w:pPr>
      <w:r w:rsidDel="00000000" w:rsidR="00000000" w:rsidRPr="00000000">
        <w:rPr>
          <w:u w:val="single"/>
          <w:rtl w:val="0"/>
        </w:rPr>
        <w:t xml:space="preserve">UNIDAD 2</w:t>
      </w:r>
      <w:r w:rsidDel="00000000" w:rsidR="00000000" w:rsidRPr="00000000">
        <w:rPr>
          <w:rtl w:val="0"/>
        </w:rPr>
        <w:t xml:space="preserve">: Reflexión sobre la práctica de enseñanza de Biología Desafíos y obstáculos de la enseñanza de Biología. Criterios de selección y organización de contenidos y actividades de enseñanza. Diseño grupal y discusión de secuencias didácticas que incluyan trabajo experimental, prácticas de lectura y escritura, uso de la cultura digital. Revisión crítica del uso del laboratorio en la enseñanza de la Biología.</w:t>
      </w:r>
    </w:p>
    <w:p w:rsidR="00000000" w:rsidDel="00000000" w:rsidP="00000000" w:rsidRDefault="00000000" w:rsidRPr="00000000" w14:paraId="00000045">
      <w:pPr>
        <w:numPr>
          <w:ilvl w:val="0"/>
          <w:numId w:val="1"/>
        </w:numPr>
        <w:spacing w:after="0" w:lineRule="auto"/>
        <w:ind w:left="720" w:hanging="360"/>
        <w:rPr>
          <w:rFonts w:ascii="Calibri" w:cs="Calibri" w:eastAsia="Calibri" w:hAnsi="Calibri"/>
          <w:sz w:val="24"/>
          <w:szCs w:val="24"/>
        </w:rPr>
      </w:pPr>
      <w:r w:rsidDel="00000000" w:rsidR="00000000" w:rsidRPr="00000000">
        <w:rPr>
          <w:u w:val="single"/>
          <w:rtl w:val="0"/>
        </w:rPr>
        <w:t xml:space="preserve">Unidad 3: 1er cuatrimestre</w:t>
      </w:r>
      <w:r w:rsidDel="00000000" w:rsidR="00000000" w:rsidRPr="00000000">
        <w:rPr>
          <w:rtl w:val="0"/>
        </w:rPr>
        <w:t xml:space="preserve"> Investigación educativa, prácticas institucionales y en el aula Breve introducción a la investigación educativa: complejidad del objeto de estudio. Disciplinas que contribuyen a su comprensión. Análisis de investigaciones didácticas que aborden problemas de enseñanza de la Biología. Revisión de metodología de investigación, articulación entre problemas y preguntas de investigación y metodología empleada para el diseño y análisis de las mismas.</w:t>
      </w:r>
      <w:r w:rsidDel="00000000" w:rsidR="00000000" w:rsidRPr="00000000">
        <w:rPr>
          <w:rtl w:val="0"/>
        </w:rPr>
      </w:r>
    </w:p>
    <w:p w:rsidR="00000000" w:rsidDel="00000000" w:rsidP="00000000" w:rsidRDefault="00000000" w:rsidRPr="00000000" w14:paraId="00000046">
      <w:pPr>
        <w:numPr>
          <w:ilvl w:val="0"/>
          <w:numId w:val="1"/>
        </w:numPr>
        <w:spacing w:after="0" w:lineRule="auto"/>
        <w:ind w:left="720" w:hanging="360"/>
        <w:rPr>
          <w:rFonts w:ascii="Calibri" w:cs="Calibri" w:eastAsia="Calibri" w:hAnsi="Calibri"/>
          <w:sz w:val="24"/>
          <w:szCs w:val="24"/>
        </w:rPr>
      </w:pPr>
      <w:r w:rsidDel="00000000" w:rsidR="00000000" w:rsidRPr="00000000">
        <w:rPr>
          <w:rtl w:val="0"/>
        </w:rPr>
        <w:t xml:space="preserve"> </w:t>
      </w:r>
      <w:r w:rsidDel="00000000" w:rsidR="00000000" w:rsidRPr="00000000">
        <w:rPr>
          <w:u w:val="single"/>
          <w:rtl w:val="0"/>
        </w:rPr>
        <w:t xml:space="preserve">Unidad 3: 2do cuatrimestre</w:t>
      </w:r>
      <w:r w:rsidDel="00000000" w:rsidR="00000000" w:rsidRPr="00000000">
        <w:rPr>
          <w:rtl w:val="0"/>
        </w:rPr>
        <w:t xml:space="preserve"> Definición de una situación problemática a investigar. La construcción del objeto a investigar. Planteamiento y delimitación del problema a investigar. Estrategias metodológicas en investigación educativas. Universo y muestreo. Estrategias y producción de datos cuantitativos. Análisis de datos cuantitativos. La tradición etnográfica y los estudios basados en datos cualitativos en investigación educativa. La investigación en la acción y la investigación participativa. </w:t>
      </w:r>
      <w:r w:rsidDel="00000000" w:rsidR="00000000" w:rsidRPr="00000000">
        <w:rPr>
          <w:rtl w:val="0"/>
        </w:rPr>
      </w:r>
    </w:p>
    <w:p w:rsidR="00000000" w:rsidDel="00000000" w:rsidP="00000000" w:rsidRDefault="00000000" w:rsidRPr="00000000" w14:paraId="00000047">
      <w:pPr>
        <w:numPr>
          <w:ilvl w:val="0"/>
          <w:numId w:val="1"/>
        </w:numPr>
        <w:spacing w:after="0" w:lineRule="auto"/>
        <w:ind w:left="720" w:hanging="360"/>
        <w:rPr>
          <w:rFonts w:ascii="Calibri" w:cs="Calibri" w:eastAsia="Calibri" w:hAnsi="Calibri"/>
          <w:sz w:val="24"/>
          <w:szCs w:val="24"/>
        </w:rPr>
      </w:pPr>
      <w:r w:rsidDel="00000000" w:rsidR="00000000" w:rsidRPr="00000000">
        <w:rPr>
          <w:u w:val="single"/>
          <w:rtl w:val="0"/>
        </w:rPr>
        <w:t xml:space="preserve">Unidad 4</w:t>
      </w:r>
      <w:r w:rsidDel="00000000" w:rsidR="00000000" w:rsidRPr="00000000">
        <w:rPr>
          <w:rtl w:val="0"/>
        </w:rPr>
        <w:t xml:space="preserve">: es transversal durante todo el ateneo, se focalizará lectura y análisis en el 1er cuatrimestre y escritura en el 2do. Lectura de artículos que relatan experiencias didácticas e investigaciones desde la Didáctica de la Biología, en especial en nivel secundario. Escritura de textos en diferentes géneros propios del rol profesional docente: fundamentaciones didácticas de propuestas de enseñanza, diseños de investigaciones educativas sobre la práctica, comunicación de resultados de investigaciones educativas en diferentes formatos, textos argumentativos en el análisis de casos sobre la enseñanza de la Biología</w:t>
      </w:r>
      <w:r w:rsidDel="00000000" w:rsidR="00000000" w:rsidRPr="00000000">
        <w:rPr>
          <w:rtl w:val="0"/>
        </w:rPr>
      </w:r>
    </w:p>
    <w:p w:rsidR="00000000" w:rsidDel="00000000" w:rsidP="00000000" w:rsidRDefault="00000000" w:rsidRPr="00000000" w14:paraId="00000048">
      <w:pPr>
        <w:spacing w:after="0" w:lineRule="auto"/>
        <w:rPr>
          <w:b w:val="1"/>
          <w:bCs w:val="1"/>
          <w:sz w:val="24"/>
          <w:szCs w:val="24"/>
        </w:rPr>
      </w:pPr>
      <w:r w:rsidDel="00000000" w:rsidR="00000000" w:rsidRPr="00000000">
        <w:rPr>
          <w:rtl w:val="0"/>
        </w:rPr>
      </w:r>
    </w:p>
    <w:p w:rsidR="00000000" w:rsidDel="00000000" w:rsidP="00000000" w:rsidRDefault="00000000" w:rsidRPr="00000000" w14:paraId="00000049">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BIBLIOGRAFÍA</w:t>
      </w:r>
      <w:r w:rsidDel="00000000" w:rsidR="00000000" w:rsidRPr="00000000">
        <w:rPr>
          <w:b w:val="1"/>
          <w:bCs w:val="1"/>
          <w:sz w:val="24"/>
          <w:szCs w:val="24"/>
          <w:rtl w:val="0"/>
        </w:rPr>
        <w:t xml:space="preserve">: </w:t>
      </w:r>
      <w:r w:rsidDel="00000000" w:rsidR="00000000" w:rsidRPr="00000000">
        <w:rPr>
          <w:rFonts w:ascii="Calibri" w:cs="Calibri" w:eastAsia="Calibri" w:hAnsi="Calibri"/>
          <w:b w:val="1"/>
          <w:bCs w:val="1"/>
          <w:sz w:val="24"/>
          <w:szCs w:val="24"/>
          <w:rtl w:val="0"/>
        </w:rPr>
        <w:t xml:space="preserve">  </w:t>
      </w:r>
      <w:r w:rsidDel="00000000" w:rsidR="00000000" w:rsidRPr="00000000">
        <w:rPr>
          <w:sz w:val="24"/>
          <w:szCs w:val="24"/>
          <w:rtl w:val="0"/>
        </w:rPr>
        <w:t xml:space="preserve">propuesta al inicio, se irá modificando,  delimitando, ampliando y profundizando, según las problemáticas surgidas en terreno en el formato Ateneo de trabajo.</w:t>
      </w:r>
      <w:r w:rsidDel="00000000" w:rsidR="00000000" w:rsidRPr="00000000">
        <w:rPr>
          <w:rFonts w:ascii="Calibri" w:cs="Calibri" w:eastAsia="Calibri" w:hAnsi="Calibri"/>
          <w:b w:val="1"/>
          <w:bCs w:val="1"/>
          <w:sz w:val="24"/>
          <w:szCs w:val="24"/>
          <w:rtl w:val="0"/>
        </w:rPr>
        <w:t xml:space="preserve"> </w:t>
      </w:r>
    </w:p>
    <w:p w:rsidR="00000000" w:rsidDel="00000000" w:rsidP="00000000" w:rsidRDefault="00000000" w:rsidRPr="00000000" w14:paraId="0000004A">
      <w:pPr>
        <w:numPr>
          <w:ilvl w:val="0"/>
          <w:numId w:val="1"/>
        </w:numPr>
        <w:ind w:left="720" w:hanging="360"/>
        <w:jc w:val="both"/>
      </w:pPr>
      <w:r w:rsidDel="00000000" w:rsidR="00000000" w:rsidRPr="00000000">
        <w:rPr>
          <w:rtl w:val="0"/>
        </w:rPr>
        <w:t xml:space="preserve"> Mayr, E. (2006). </w:t>
      </w:r>
      <w:r w:rsidDel="00000000" w:rsidR="00000000" w:rsidRPr="00000000">
        <w:rPr>
          <w:i w:val="1"/>
          <w:iCs w:val="1"/>
          <w:rtl w:val="0"/>
        </w:rPr>
        <w:t xml:space="preserve">Por qué es única la biología</w:t>
      </w:r>
      <w:r w:rsidDel="00000000" w:rsidR="00000000" w:rsidRPr="00000000">
        <w:rPr>
          <w:rtl w:val="0"/>
        </w:rPr>
        <w:t xml:space="preserve">.  Cap 2. Bs As:Katz</w:t>
      </w:r>
      <w:r w:rsidDel="00000000" w:rsidR="00000000" w:rsidRPr="00000000">
        <w:rPr>
          <w:rtl w:val="0"/>
        </w:rPr>
      </w:r>
    </w:p>
    <w:p w:rsidR="00000000" w:rsidDel="00000000" w:rsidP="00000000" w:rsidRDefault="00000000" w:rsidRPr="00000000" w14:paraId="0000004B">
      <w:pPr>
        <w:numPr>
          <w:ilvl w:val="0"/>
          <w:numId w:val="1"/>
        </w:numPr>
        <w:ind w:left="720" w:hanging="360"/>
        <w:jc w:val="both"/>
      </w:pPr>
      <w:r w:rsidDel="00000000" w:rsidR="00000000" w:rsidRPr="00000000">
        <w:rPr>
          <w:rFonts w:ascii="Times New Roman" w:cs="Times New Roman" w:eastAsia="Times New Roman" w:hAnsi="Times New Roman"/>
          <w:sz w:val="24"/>
          <w:szCs w:val="24"/>
          <w:rtl w:val="0"/>
        </w:rPr>
        <w:t xml:space="preserve">Abella-Peña, S. (2022). </w:t>
      </w:r>
      <w:r w:rsidDel="00000000" w:rsidR="00000000" w:rsidRPr="00000000">
        <w:rPr>
          <w:rFonts w:ascii="Times New Roman" w:cs="Times New Roman" w:eastAsia="Times New Roman" w:hAnsi="Times New Roman"/>
          <w:i w:val="1"/>
          <w:iCs w:val="1"/>
          <w:sz w:val="24"/>
          <w:szCs w:val="24"/>
          <w:rtl w:val="0"/>
        </w:rPr>
        <w:t xml:space="preserve">Modelización en la enseñanza de las ciencias: Una revisión sobre sus aportes entre 1988 y 2020</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Revista Electrónica EDUCyT, 12</w:t>
      </w:r>
      <w:r w:rsidDel="00000000" w:rsidR="00000000" w:rsidRPr="00000000">
        <w:rPr>
          <w:rFonts w:ascii="Times New Roman" w:cs="Times New Roman" w:eastAsia="Times New Roman" w:hAnsi="Times New Roman"/>
          <w:sz w:val="24"/>
          <w:szCs w:val="24"/>
          <w:rtl w:val="0"/>
        </w:rPr>
        <w:t xml:space="preserve">(1), 23–48. </w:t>
      </w:r>
      <w:hyperlink r:id="rId9">
        <w:r w:rsidDel="00000000" w:rsidR="00000000" w:rsidRPr="00000000">
          <w:rPr>
            <w:rFonts w:ascii="Times New Roman" w:cs="Times New Roman" w:eastAsia="Times New Roman" w:hAnsi="Times New Roman"/>
            <w:color w:val="0000ff"/>
            <w:sz w:val="24"/>
            <w:szCs w:val="24"/>
            <w:u w:val="single"/>
            <w:rtl w:val="0"/>
          </w:rPr>
          <w:t xml:space="preserve">https://die.udistrital.edu.co/revistas/index.php/educyt/article/view/250</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C">
      <w:pPr>
        <w:numPr>
          <w:ilvl w:val="0"/>
          <w:numId w:val="1"/>
        </w:numPr>
        <w:ind w:left="720" w:hanging="360"/>
        <w:jc w:val="both"/>
      </w:pPr>
      <w:r w:rsidDel="00000000" w:rsidR="00000000" w:rsidRPr="00000000">
        <w:rPr>
          <w:rFonts w:ascii="Times New Roman" w:cs="Times New Roman" w:eastAsia="Times New Roman" w:hAnsi="Times New Roman"/>
          <w:sz w:val="24"/>
          <w:szCs w:val="24"/>
          <w:rtl w:val="0"/>
        </w:rPr>
        <w:t xml:space="preserve">Oliva Martínez, J. M. (2019). </w:t>
      </w:r>
      <w:r w:rsidDel="00000000" w:rsidR="00000000" w:rsidRPr="00000000">
        <w:rPr>
          <w:rFonts w:ascii="Times New Roman" w:cs="Times New Roman" w:eastAsia="Times New Roman" w:hAnsi="Times New Roman"/>
          <w:i w:val="1"/>
          <w:iCs w:val="1"/>
          <w:sz w:val="24"/>
          <w:szCs w:val="24"/>
          <w:rtl w:val="0"/>
        </w:rPr>
        <w:t xml:space="preserve">Distintas acepciones para la idea de modelización en la enseñanza de las ciencias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Enseñanza de las Ciencias: Revista de investigación y experiencias didácticas, 37</w:t>
      </w:r>
      <w:r w:rsidDel="00000000" w:rsidR="00000000" w:rsidRPr="00000000">
        <w:rPr>
          <w:rFonts w:ascii="Times New Roman" w:cs="Times New Roman" w:eastAsia="Times New Roman" w:hAnsi="Times New Roman"/>
          <w:sz w:val="24"/>
          <w:szCs w:val="24"/>
          <w:rtl w:val="0"/>
        </w:rPr>
        <w:t xml:space="preserve">(2), 5–24. </w:t>
      </w:r>
      <w:hyperlink r:id="rId10">
        <w:r w:rsidDel="00000000" w:rsidR="00000000" w:rsidRPr="00000000">
          <w:rPr>
            <w:rFonts w:ascii="Times New Roman" w:cs="Times New Roman" w:eastAsia="Times New Roman" w:hAnsi="Times New Roman"/>
            <w:color w:val="0000ff"/>
            <w:sz w:val="24"/>
            <w:szCs w:val="24"/>
            <w:u w:val="single"/>
            <w:rtl w:val="0"/>
          </w:rPr>
          <w:t xml:space="preserve">https://rodin.uca.es/handle/10498/21533</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Acevedo Díaz, J. A. (2005). La enseñanza de la biología y la comprensión de la naturaleza de la ciencia.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Revista Eureka sobre Enseñanza y Divulgación de las Ciencias,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287–303.</w:t>
        <w:br w:type="textWrapping"/>
      </w:r>
      <w:hyperlink r:id="rId11">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https://revistas.uca.es/index.php/eureka/article/view/3942</w:t>
        </w:r>
      </w:hyperlink>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Adúriz-Bravo, A., &amp; Revel Chion, A. (2013). El pensamiento biológico en la enseñanza de las ciencias naturales.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Revista Eureka sobre Enseñanza y Divulgación de las Ciencias, 10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389–402.</w:t>
        <w:br w:type="textWrapping"/>
        <w:t xml:space="preserve">https://revistas.uca.es/index.php/eureka/article/view/2795</w:t>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Ayuso, E., Banet, E., &amp; Abellán, T. (1996). Introducción a la genética en la enseñanza secundaria: dificultades y propuestas.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Enseñanza de las Ciencias, 14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127–142.</w:t>
        <w:br w:type="textWrapping"/>
        <w:t xml:space="preserve">https://ensciencias.uab.cat/article/view/v14-n2-ayuso</w:t>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Banet, E., &amp; Ayuso, E. (2003). La enseñanza y el aprendizaje de la genética en la educación secundaria.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Revista Eureka sobre Enseñanza y Divulgación de las Ciencias,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110–123.</w:t>
        <w:br w:type="textWrapping"/>
      </w:r>
      <w:hyperlink r:id="rId12">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https://revistas.uca.es/index.php/eureka/article/view/3967</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Caballer, M. J., &amp; Giménez, I. (1993). Las ideas del alumnado sobre el concepto de célula al finalizar la educación general básica.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Enseñanza de las Ciencias, 11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63–68.</w:t>
        <w:br w:type="textWrapping"/>
        <w:t xml:space="preserve">https://ensciencias.uab.cat/article/view/v11-n1-caballer</w:t>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García Barros, S., &amp; Martínez Losada, C. (2001). Las ideas de los alumnos sobre nutrición humana y su evolución durante la enseñanza secundaria.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Enseñanza de las Ciencias, 19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425–437.</w:t>
        <w:br w:type="textWrapping"/>
        <w:t xml:space="preserve">https://ensciencias.uab.cat/article/view/v19-n3-garcia</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Jiménez Aleixandre, M. P. (1998). Diseño curricular: indagación y razonamiento con datos en la enseñanza de la biología.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Enseñanza de las Ciencias, 16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203–216.</w:t>
        <w:br w:type="textWrapping"/>
      </w:r>
      <w:hyperlink r:id="rId13">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https://ensciencias.uab.cat/article/view/v16-n2-jimenez</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Jiménez Aleixandre, M. P., &amp; Díaz de Bustamante, J. (2003). Discurso de aula y argumentación en la clase de ciencias: cuestiones teóricas y metodológicas.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Enseñanza de las Ciencias, 21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359–370.</w:t>
        <w:br w:type="textWrapping"/>
        <w:t xml:space="preserve">https://ensciencias.uab.cat/article/view/v21-n3-jimenez</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Martínez Losada, C., &amp; García Barros, S. (2003). Las concepciones del alumnado sobre la fotosíntesis y la respiración vegetal.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Enseñanza de las Ciencias, 21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215–226.</w:t>
        <w:br w:type="textWrapping"/>
        <w:t xml:space="preserve">https://ensciencias.uab.cat/article/view/v21-n2-martinez</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Tamayo Alzate, O. E., &amp; Sanmartí, N. (2007). La argumentación en la enseñanza de las ciencias y su relación con la comprensión de conceptos biológicos.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Revista Eureka sobre Enseñanza y Divulgación de las Ciencias, 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442–456.</w:t>
        <w:br w:type="textWrapping"/>
      </w:r>
      <w:hyperlink r:id="rId14">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https://revistas.uca.es/index.php/eureka/article/view/3742</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Cárdenas Chica, A. D., &amp; Andrés Mosquera, J. (2021).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La enseñanza de la evolución biológica, una perspectiva alternativa en la educación rural: aproximación a una revisión teórica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Revista Electrónica EDUCyT, 11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(Extra), 537–550. </w:t>
      </w:r>
      <w:hyperlink r:id="rId15">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https://die.udistrital.edu.co/revistas/index.php/educyt/article/view/65</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Esquivel-Martín, T., Bravo-Torija, B., &amp; Pérez Martín, J. M. (2019).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Brecha entre investigación y praxis educativas en la enseñanza de biología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REICE. Revista Iberoamericana sobre Calidad, Eficacia y Cambio en Educación, 17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75–91. https://doi.org/10.15366/reice2019.17.4.004 </w:t>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León, E. O., &amp; Morales, M. C. (2015).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Experiencia didáctica: Las TIC en la enseñanza de la evolución biológica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Revista Eduweb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hyperlink r:id="rId16">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https://revistaeduweb.org/index.php/eduweb/article/view/69</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Pantoja Castro, J. C., &amp; Covarrubias Papahiu, P. (2013).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La enseñanza de la biología en el bachillerato a partir del aprendizaje basado en problemas (ABP)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Perfiles Educativos, 35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(139), 93–109. https://doi.org/10.1016/S0185-2698(13)71811-7 </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Quispe Ramos, E. R. (2019).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Didáctica en la enseñanza de la biología celular en estudiantes preuniversitarios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E-IDEA Journal of Education and Social Sciences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hyperlink r:id="rId17">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https://revista.estudioidea.org/ojs/index.php/jess/article/view/69</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Tejeda-Ferrera, M. J. (2022).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Un acercamiento a los componentes del proceso docente educativo de la biología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Revista Científica Hallazgos21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https://doi.org/10.69890/hallazgos21.v9i1.650 </w:t>
      </w:r>
    </w:p>
    <w:p w:rsidR="00000000" w:rsidDel="00000000" w:rsidP="00000000" w:rsidRDefault="00000000" w:rsidRPr="00000000" w14:paraId="0000005D">
      <w:pPr>
        <w:spacing w:after="0" w:line="240" w:lineRule="auto"/>
        <w:ind w:left="360" w:firstLine="0"/>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González Galli, L. (2021).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Fundamentos epistemológicos para una enseñanza de la biología que contribuya al desarrollo del pensamiento crítico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Bio-grafía: Escritos sobre la Biología y su enseñanza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Disponible en: https://revistas.pedagogica.edu.co/index.php/bio-grafia/article/view/15703 </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Adúriz-Bravo, A., &amp; González Galli, L. (2021).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Las analogías como modelos en la enseñanza de las ciencias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(incluye biología). En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Bio-grafía: Escritos sobre la Biología y su enseñanza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Disponible en: https://revistas.pedagogica.edu.co/index.php/bio-grafia/article/view/15675</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1">
      <w:pPr>
        <w:spacing w:after="0" w:line="240" w:lineRule="auto"/>
        <w:ind w:left="360" w:firstLine="0"/>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2">
      <w:pPr>
        <w:spacing w:after="0" w:lineRule="auto"/>
        <w:ind w:left="36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3">
      <w:pPr>
        <w:numPr>
          <w:ilvl w:val="0"/>
          <w:numId w:val="1"/>
        </w:numPr>
        <w:spacing w:after="0" w:lineRule="auto"/>
        <w:ind w:left="720" w:hanging="36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ESTRATEGIAS METODOLÓGICAS:</w:t>
      </w:r>
      <w:r w:rsidDel="00000000" w:rsidR="00000000" w:rsidRPr="00000000">
        <w:rPr>
          <w:rtl w:val="0"/>
        </w:rPr>
        <w:t xml:space="preserve"> Este ateneo plantea abordar estudios de casos de manera tal de vincular las prácticas sociales y escolares y analizar sus dimensiones con la idea de realizar una doble transferencia: trabajar con contenidos del diseño curricular y situaciones problemáticas del futuro campo profesional con el fin de construir criterios pedagógicos y didácticos a ser transferidos a la acción. A la vez, también pretende realizar registros de experiencias o narraciones dado que permite focalizar problemáticas específicas en relación con un contexto. El registro puede centrarse en pequeñas investigaciones propias o investigaciones didácticas disponibles en los grupos de profesionales de la Biología, en la observación del docente y su discurso o en relatos del hacer práctico en el aula. Esta estrategia permite aprender a realizar el relevamiento y tratamiento de la información y redunda en la capacidad para “escuchar al otro”, lo que constituye un requerimiento básico en la enseñanza.</w:t>
      </w:r>
      <w:r w:rsidDel="00000000" w:rsidR="00000000" w:rsidRPr="00000000">
        <w:rPr>
          <w:rtl w:val="0"/>
        </w:rPr>
      </w:r>
    </w:p>
    <w:p w:rsidR="00000000" w:rsidDel="00000000" w:rsidP="00000000" w:rsidRDefault="00000000" w:rsidRPr="00000000" w14:paraId="00000064">
      <w:pPr>
        <w:spacing w:after="0" w:lineRule="auto"/>
        <w:ind w:left="720"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65">
      <w:pPr>
        <w:numPr>
          <w:ilvl w:val="0"/>
          <w:numId w:val="1"/>
        </w:numPr>
        <w:spacing w:after="0" w:lineRule="auto"/>
        <w:ind w:left="720" w:hanging="360"/>
        <w:rPr/>
      </w:pPr>
      <w:r w:rsidDel="00000000" w:rsidR="00000000" w:rsidRPr="00000000">
        <w:rPr>
          <w:rFonts w:ascii="Calibri" w:cs="Calibri" w:eastAsia="Calibri" w:hAnsi="Calibri"/>
          <w:b w:val="1"/>
          <w:bCs w:val="1"/>
          <w:sz w:val="24"/>
          <w:szCs w:val="24"/>
          <w:rtl w:val="0"/>
        </w:rPr>
        <w:t xml:space="preserve">EVALUACIÓN </w:t>
      </w:r>
      <w:r w:rsidDel="00000000" w:rsidR="00000000" w:rsidRPr="00000000">
        <w:rPr>
          <w:rtl w:val="0"/>
        </w:rPr>
      </w:r>
    </w:p>
    <w:p w:rsidR="00000000" w:rsidDel="00000000" w:rsidP="00000000" w:rsidRDefault="00000000" w:rsidRPr="00000000" w14:paraId="00000066">
      <w:pPr>
        <w:spacing w:after="0" w:lineRule="auto"/>
        <w:ind w:left="360" w:firstLine="0"/>
        <w:rPr/>
      </w:pPr>
      <w:r w:rsidDel="00000000" w:rsidR="00000000" w:rsidRPr="00000000">
        <w:rPr>
          <w:rtl w:val="0"/>
        </w:rPr>
        <w:t xml:space="preserve">Criterios de evaluación permanente. • Grado de avance y observación de mejoras • Asistencia periódica y activa a las clases • Lectura de la bibliografía obligatoria, identificando autores e ideas que sustentan • Uso de vocabulario especifico de la catedra • Realización y presentación en tiempo y forma de las actividades propuestas. • Participación activa en clase y en el trabajo grupal. • Relación entre conceptos • Creatividad para establecer propuestas innovadoras • Actitud de respeto y compromiso frente al docente y compañeros • Solidez de la fundamentación y pertinencia en las respuestas a las consignas • Autoevaluación, coevaluación y metaevaluación.</w:t>
      </w:r>
    </w:p>
    <w:p w:rsidR="00000000" w:rsidDel="00000000" w:rsidP="00000000" w:rsidRDefault="00000000" w:rsidRPr="00000000" w14:paraId="00000067">
      <w:pPr>
        <w:spacing w:after="0" w:lineRule="auto"/>
        <w:ind w:left="360" w:firstLine="0"/>
        <w:rPr/>
      </w:pPr>
      <w:r w:rsidDel="00000000" w:rsidR="00000000" w:rsidRPr="00000000">
        <w:rPr>
          <w:u w:val="single"/>
          <w:rtl w:val="0"/>
        </w:rPr>
        <w:t xml:space="preserve">Instrumentos de evaluación</w:t>
      </w:r>
      <w:r w:rsidDel="00000000" w:rsidR="00000000" w:rsidRPr="00000000">
        <w:rPr>
          <w:rtl w:val="0"/>
        </w:rPr>
        <w:t xml:space="preserve">: • Entrega en tiempo y forma de trabajos y planificaciones. • Evaluación parcial escrita • Coloquio • Informes, investigaciones científicas y didácticas • Proyectos áulicos, planes de clases y secuencias didácticas.</w:t>
      </w:r>
    </w:p>
    <w:p w:rsidR="00000000" w:rsidDel="00000000" w:rsidP="00000000" w:rsidRDefault="00000000" w:rsidRPr="00000000" w14:paraId="00000068">
      <w:pPr>
        <w:ind w:left="360" w:firstLine="0"/>
        <w:rPr>
          <w:rFonts w:ascii="Calibri" w:cs="Calibri" w:eastAsia="Calibri" w:hAnsi="Calibri"/>
          <w:sz w:val="24"/>
          <w:szCs w:val="24"/>
        </w:rPr>
      </w:pPr>
      <w:r w:rsidDel="00000000" w:rsidR="00000000" w:rsidRPr="00000000">
        <w:rPr>
          <w:u w:val="single"/>
          <w:rtl w:val="0"/>
        </w:rPr>
        <w:t xml:space="preserve">Condiciones para la promoción directa</w:t>
      </w:r>
      <w:r w:rsidDel="00000000" w:rsidR="00000000" w:rsidRPr="00000000">
        <w:rPr>
          <w:rtl w:val="0"/>
        </w:rPr>
        <w:t xml:space="preserve">: Aprobación con 7 o más, de cada una de las instancias de evaluación del año. Si alguna/s instancia/s no se hubiera aprobado con 7 o más durante el año, se puede/n recuperar, quedando ésta como la nota definitiva de esa/s instancia/s de evaluación. Si en recuperatorio se obtiene/n nota/s menor a 7, la materia queda desaprobada.</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CALENDARIO DE LA PROPUESTA</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2"/>
        <w:tblW w:w="10215.0" w:type="dxa"/>
        <w:jc w:val="left"/>
        <w:tblInd w:w="173.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00"/>
        <w:gridCol w:w="1041"/>
        <w:gridCol w:w="2659"/>
        <w:gridCol w:w="318"/>
        <w:gridCol w:w="539"/>
        <w:gridCol w:w="321"/>
        <w:gridCol w:w="858"/>
        <w:gridCol w:w="899"/>
        <w:gridCol w:w="2680"/>
        <w:tblGridChange w:id="0">
          <w:tblGrid>
            <w:gridCol w:w="900"/>
            <w:gridCol w:w="1041"/>
            <w:gridCol w:w="2659"/>
            <w:gridCol w:w="318"/>
            <w:gridCol w:w="539"/>
            <w:gridCol w:w="321"/>
            <w:gridCol w:w="858"/>
            <w:gridCol w:w="899"/>
            <w:gridCol w:w="2680"/>
          </w:tblGrid>
        </w:tblGridChange>
      </w:tblGrid>
      <w:tr>
        <w:trPr>
          <w:cantSplit w:val="0"/>
          <w:trHeight w:val="407" w:hRule="atLeast"/>
          <w:tblHeader w:val="0"/>
        </w:trPr>
        <w:tc>
          <w:tcPr>
            <w:gridSpan w:val="3"/>
            <w:shd w:fill="92d050" w:val="clear"/>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 w:line="251" w:lineRule="auto"/>
              <w:ind w:left="148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 CUATRIMESTRE</w:t>
            </w:r>
          </w:p>
        </w:tc>
        <w:tc>
          <w:tcPr>
            <w:vMerge w:val="restart"/>
            <w:tcBorders>
              <w:top w:color="000000" w:space="0" w:sz="0" w:val="nil"/>
              <w:bottom w:color="000000" w:space="0" w:sz="0" w:val="nil"/>
            </w:tcBorders>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restart"/>
            <w:shd w:fill="00afef" w:val="clear"/>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 w:line="240" w:lineRule="auto"/>
              <w:ind w:left="3"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RECESO INVERNAL y MESAS DE EXAMEN</w:t>
            </w:r>
          </w:p>
        </w:tc>
        <w:tc>
          <w:tcPr>
            <w:vMerge w:val="restart"/>
            <w:tcBorders>
              <w:top w:color="000000" w:space="0" w:sz="0" w:val="nil"/>
              <w:bottom w:color="000000" w:space="0" w:sz="0" w:val="nil"/>
            </w:tcBorders>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3"/>
            <w:shd w:fill="92d050" w:val="clear"/>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 w:line="251" w:lineRule="auto"/>
              <w:ind w:left="140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 CUATRIMESTRE</w:t>
            </w:r>
          </w:p>
        </w:tc>
      </w:tr>
      <w:tr>
        <w:trPr>
          <w:cantSplit w:val="0"/>
          <w:trHeight w:val="313" w:hRule="atLeast"/>
          <w:tblHeader w:val="0"/>
        </w:trPr>
        <w:tc>
          <w:tcPr>
            <w:tcBorders>
              <w:right w:color="000000" w:space="0" w:sz="4" w:val="single"/>
            </w:tcBorders>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17"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Clase n°</w:t>
            </w:r>
          </w:p>
        </w:tc>
        <w:tc>
          <w:tcPr>
            <w:tcBorders>
              <w:left w:color="000000" w:space="0" w:sz="4" w:val="single"/>
              <w:right w:color="000000" w:space="0" w:sz="4" w:val="single"/>
            </w:tcBorders>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21" w:right="2"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Fecha</w:t>
            </w:r>
          </w:p>
        </w:tc>
        <w:tc>
          <w:tcPr>
            <w:tcBorders>
              <w:left w:color="000000" w:space="0" w:sz="4" w:val="single"/>
            </w:tcBorders>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bottom w:color="000000" w:space="0" w:sz="0" w:val="nil"/>
            </w:tcBorders>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shd w:fill="00afef" w:val="clear"/>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bottom w:color="000000" w:space="0" w:sz="0" w:val="nil"/>
            </w:tcBorders>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right w:color="000000" w:space="0" w:sz="4" w:val="single"/>
            </w:tcBorders>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51" w:lineRule="auto"/>
              <w:ind w:left="2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Clase n°</w:t>
            </w:r>
          </w:p>
        </w:tc>
        <w:tc>
          <w:tcPr>
            <w:tcBorders>
              <w:left w:color="000000" w:space="0" w:sz="4" w:val="single"/>
              <w:right w:color="000000" w:space="0" w:sz="4" w:val="single"/>
            </w:tcBorders>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51" w:lineRule="auto"/>
              <w:ind w:left="34" w:right="1"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Fecha</w:t>
            </w:r>
          </w:p>
        </w:tc>
        <w:tc>
          <w:tcPr>
            <w:tcBorders>
              <w:left w:color="000000" w:space="0" w:sz="4" w:val="single"/>
            </w:tcBorders>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94" w:hRule="atLeast"/>
          <w:tblHeader w:val="0"/>
        </w:trPr>
        <w:tc>
          <w:tcPr>
            <w:tcBorders>
              <w:bottom w:color="000000" w:space="0" w:sz="4" w:val="single"/>
              <w:right w:color="000000" w:space="0" w:sz="4" w:val="single"/>
            </w:tcBorders>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61" w:lineRule="auto"/>
              <w:ind w:left="17" w:right="4"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61" w:lineRule="auto"/>
              <w:ind w:left="21" w:right="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19-mar</w:t>
            </w:r>
          </w:p>
        </w:tc>
        <w:tc>
          <w:tcPr>
            <w:tcBorders>
              <w:left w:color="000000" w:space="0" w:sz="4" w:val="single"/>
              <w:bottom w:color="000000" w:space="0" w:sz="4" w:val="single"/>
            </w:tcBorders>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Presentación/Pautas</w:t>
            </w:r>
          </w:p>
        </w:tc>
        <w:tc>
          <w:tcPr>
            <w:vMerge w:val="continue"/>
            <w:tcBorders>
              <w:top w:color="000000" w:space="0" w:sz="0" w:val="nil"/>
              <w:bottom w:color="000000" w:space="0" w:sz="0" w:val="nil"/>
            </w:tcBorders>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shd w:fill="00afef" w:val="clear"/>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bottom w:color="000000" w:space="0" w:sz="0" w:val="nil"/>
            </w:tcBorders>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61" w:lineRule="auto"/>
              <w:ind w:left="2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61" w:lineRule="auto"/>
              <w:ind w:left="34" w:right="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20-ago</w:t>
            </w:r>
          </w:p>
        </w:tc>
        <w:tc>
          <w:tcPr>
            <w:tcBorders>
              <w:left w:color="000000" w:space="0" w:sz="4" w:val="single"/>
              <w:bottom w:color="000000" w:space="0" w:sz="4" w:val="single"/>
            </w:tcBorders>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Inicio de borrador investigación</w:t>
            </w:r>
          </w:p>
        </w:tc>
      </w:tr>
      <w:tr>
        <w:trPr>
          <w:cantSplit w:val="0"/>
          <w:trHeight w:val="1035" w:hRule="atLeast"/>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 w:right="4"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 w:right="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26-mar</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19" w:right="92"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Modelos y modelización en las aulas</w:t>
            </w:r>
          </w:p>
        </w:tc>
        <w:tc>
          <w:tcPr>
            <w:vMerge w:val="continue"/>
            <w:tcBorders>
              <w:top w:color="000000" w:space="0" w:sz="0" w:val="nil"/>
              <w:bottom w:color="000000" w:space="0" w:sz="0" w:val="nil"/>
            </w:tcBorders>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shd w:fill="00afef" w:val="clear"/>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bottom w:color="000000" w:space="0" w:sz="0" w:val="nil"/>
            </w:tcBorders>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 w:right="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27-ago</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38"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Instancia de evaluación - Planeamiento secuencia - Grupal</w:t>
            </w:r>
          </w:p>
        </w:tc>
      </w:tr>
      <w:tr>
        <w:trPr>
          <w:cantSplit w:val="0"/>
          <w:trHeight w:val="299" w:hRule="atLeast"/>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61" w:lineRule="auto"/>
              <w:ind w:left="17" w:right="4"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61" w:lineRule="auto"/>
              <w:ind w:left="21" w:right="1"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02-abr</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61" w:lineRule="auto"/>
              <w:ind w:left="119" w:right="94"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Feriado</w:t>
            </w:r>
          </w:p>
        </w:tc>
        <w:tc>
          <w:tcPr>
            <w:vMerge w:val="continue"/>
            <w:tcBorders>
              <w:top w:color="000000" w:space="0" w:sz="0" w:val="nil"/>
              <w:bottom w:color="000000" w:space="0" w:sz="0" w:val="nil"/>
            </w:tcBorders>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shd w:fill="00afef" w:val="clear"/>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bottom w:color="000000" w:space="0" w:sz="0" w:val="nil"/>
            </w:tcBorders>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61" w:lineRule="auto"/>
              <w:ind w:left="2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61" w:lineRule="auto"/>
              <w:ind w:left="34" w:right="2"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03-sep</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Idem anterior</w:t>
            </w:r>
          </w:p>
        </w:tc>
      </w:tr>
      <w:tr>
        <w:trPr>
          <w:cantSplit w:val="0"/>
          <w:trHeight w:val="301" w:hRule="atLeast"/>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63.00000000000006" w:lineRule="auto"/>
              <w:ind w:left="17" w:right="4"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63.00000000000006" w:lineRule="auto"/>
              <w:ind w:left="21" w:right="1"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09-abr</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Epistemología e imagen de ciencia</w:t>
            </w:r>
          </w:p>
        </w:tc>
        <w:tc>
          <w:tcPr>
            <w:vMerge w:val="continue"/>
            <w:tcBorders>
              <w:top w:color="000000" w:space="0" w:sz="0" w:val="nil"/>
              <w:bottom w:color="000000" w:space="0" w:sz="0" w:val="nil"/>
            </w:tcBorders>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shd w:fill="00afef" w:val="clea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bottom w:color="000000" w:space="0" w:sz="0" w:val="nil"/>
            </w:tcBorders>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63.00000000000006" w:lineRule="auto"/>
              <w:ind w:left="2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63.00000000000006" w:lineRule="auto"/>
              <w:ind w:left="34" w:right="2"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10-sep</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Intercambio, borradores investigación</w:t>
            </w:r>
          </w:p>
        </w:tc>
      </w:tr>
      <w:tr>
        <w:trPr>
          <w:cantSplit w:val="0"/>
          <w:trHeight w:val="1379" w:hRule="atLeast"/>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 w:right="4"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 w:right="1"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16-abr</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Problemáticas detectadas en terreno/discusión y registro </w:t>
            </w:r>
          </w:p>
        </w:tc>
        <w:tc>
          <w:tcPr>
            <w:vMerge w:val="continue"/>
            <w:tcBorders>
              <w:top w:color="000000" w:space="0" w:sz="0" w:val="nil"/>
              <w:bottom w:color="000000" w:space="0" w:sz="0" w:val="nil"/>
            </w:tcBorders>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shd w:fill="00afef" w:val="clear"/>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bottom w:color="000000" w:space="0" w:sz="0" w:val="nil"/>
            </w:tcBorders>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 w:right="2"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17-sep</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Instancia de evaluación – Borradores Escritura Investigación - </w:t>
            </w:r>
          </w:p>
        </w:tc>
      </w:tr>
      <w:tr>
        <w:trPr>
          <w:cantSplit w:val="0"/>
          <w:trHeight w:val="599" w:hRule="atLeast"/>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 w:line="240" w:lineRule="auto"/>
              <w:ind w:left="17" w:right="4"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 w:line="240" w:lineRule="auto"/>
              <w:ind w:left="21" w:right="1"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23-abr</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 w:line="240" w:lineRule="auto"/>
              <w:ind w:left="228" w:right="0" w:firstLine="1.999999999999993"/>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Lectura  de investigaciones didácticas</w:t>
            </w:r>
          </w:p>
        </w:tc>
        <w:tc>
          <w:tcPr>
            <w:vMerge w:val="continue"/>
            <w:tcBorders>
              <w:top w:color="000000" w:space="0" w:sz="0" w:val="nil"/>
              <w:bottom w:color="000000" w:space="0" w:sz="0" w:val="nil"/>
            </w:tcBorders>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shd w:fill="00afef" w:val="clear"/>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bottom w:color="000000" w:space="0" w:sz="0" w:val="nil"/>
            </w:tcBorders>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 w:line="240" w:lineRule="auto"/>
              <w:ind w:left="2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 w:line="240" w:lineRule="auto"/>
              <w:ind w:left="34" w:right="2"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24-sep</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Primer Entrega investigación</w:t>
            </w:r>
          </w:p>
        </w:tc>
      </w:tr>
      <w:tr>
        <w:trPr>
          <w:cantSplit w:val="0"/>
          <w:trHeight w:val="601" w:hRule="atLeast"/>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 w:line="240" w:lineRule="auto"/>
              <w:ind w:left="17" w:right="4"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7</w:t>
            </w:r>
          </w:p>
        </w:tc>
        <w:tc>
          <w:tcPr>
            <w:tcBorders>
              <w:top w:color="000000" w:space="0" w:sz="4" w:val="single"/>
              <w:left w:color="000000" w:space="0" w:sz="4" w:val="single"/>
              <w:bottom w:color="000000" w:space="0" w:sz="4" w:val="single"/>
              <w:right w:color="000000" w:space="0" w:sz="4" w:val="single"/>
            </w:tcBorders>
            <w:shd w:fill="c5dfb4" w:val="clea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 w:line="240" w:lineRule="auto"/>
              <w:ind w:left="21" w:right="1"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30-abr</w:t>
            </w:r>
          </w:p>
        </w:tc>
        <w:tc>
          <w:tcPr>
            <w:tcBorders>
              <w:top w:color="000000" w:space="0" w:sz="4" w:val="single"/>
              <w:left w:color="000000" w:space="0" w:sz="4" w:val="single"/>
              <w:bottom w:color="000000" w:space="0" w:sz="4" w:val="single"/>
            </w:tcBorders>
            <w:shd w:fill="c5dfb4" w:val="clear"/>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 w:line="240" w:lineRule="auto"/>
              <w:ind w:left="27"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Encuentro virtual sincrónico</w:t>
            </w:r>
          </w:p>
        </w:tc>
        <w:tc>
          <w:tcPr>
            <w:vMerge w:val="continue"/>
            <w:tcBorders>
              <w:top w:color="000000" w:space="0" w:sz="0" w:val="nil"/>
              <w:bottom w:color="000000" w:space="0" w:sz="0" w:val="nil"/>
            </w:tcBorders>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shd w:fill="00afef" w:val="clear"/>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bottom w:color="000000" w:space="0" w:sz="0" w:val="nil"/>
            </w:tcBorders>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 w:line="240" w:lineRule="auto"/>
              <w:ind w:left="2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7</w:t>
            </w:r>
          </w:p>
        </w:tc>
        <w:tc>
          <w:tcPr>
            <w:tcBorders>
              <w:top w:color="000000" w:space="0" w:sz="4" w:val="single"/>
              <w:left w:color="000000" w:space="0" w:sz="4" w:val="single"/>
              <w:bottom w:color="000000" w:space="0" w:sz="4" w:val="single"/>
              <w:right w:color="000000" w:space="0" w:sz="4" w:val="single"/>
            </w:tcBorders>
            <w:shd w:fill="c5dfb4" w:val="clear"/>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 w:line="240" w:lineRule="auto"/>
              <w:ind w:left="34"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01-oct</w:t>
            </w:r>
          </w:p>
        </w:tc>
        <w:tc>
          <w:tcPr>
            <w:tcBorders>
              <w:top w:color="000000" w:space="0" w:sz="4" w:val="single"/>
              <w:left w:color="000000" w:space="0" w:sz="4" w:val="single"/>
              <w:bottom w:color="000000" w:space="0" w:sz="4" w:val="single"/>
            </w:tcBorders>
            <w:shd w:fill="c5dfb4" w:val="clear"/>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 w:line="240" w:lineRule="auto"/>
              <w:ind w:left="38" w:right="1"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Encuentro virtual sincrónico</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 w:line="240" w:lineRule="auto"/>
              <w:ind w:left="38" w:right="1"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Devolución</w:t>
            </w:r>
          </w:p>
        </w:tc>
      </w:tr>
      <w:tr>
        <w:trPr>
          <w:cantSplit w:val="0"/>
          <w:trHeight w:val="1124" w:hRule="atLeast"/>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7" w:right="4"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1" w:right="4"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07-may</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Procesos de la investigación educativa, Dispositivos</w:t>
            </w:r>
          </w:p>
        </w:tc>
        <w:tc>
          <w:tcPr>
            <w:vMerge w:val="continue"/>
            <w:tcBorders>
              <w:top w:color="000000" w:space="0" w:sz="0" w:val="nil"/>
              <w:bottom w:color="000000" w:space="0" w:sz="0" w:val="nil"/>
            </w:tcBorders>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shd w:fill="00afef" w:val="clear"/>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bottom w:color="000000" w:space="0" w:sz="0" w:val="nil"/>
            </w:tcBorders>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34"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08-oct</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Consulta escritura final</w:t>
            </w:r>
          </w:p>
        </w:tc>
      </w:tr>
      <w:tr>
        <w:trPr>
          <w:cantSplit w:val="0"/>
          <w:trHeight w:val="1110" w:hRule="atLeast"/>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 w:right="4"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 w:right="4"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14-may</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Cómo llevar adelante una investigación educativa?</w:t>
            </w:r>
          </w:p>
        </w:tc>
        <w:tc>
          <w:tcPr>
            <w:vMerge w:val="continue"/>
            <w:tcBorders>
              <w:top w:color="000000" w:space="0" w:sz="0" w:val="nil"/>
              <w:bottom w:color="000000" w:space="0" w:sz="0" w:val="nil"/>
            </w:tcBorders>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shd w:fill="00afef" w:val="clear"/>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bottom w:color="000000" w:space="0" w:sz="0" w:val="nil"/>
            </w:tcBorders>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15-oct</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Consulta escritura final</w:t>
            </w:r>
          </w:p>
        </w:tc>
      </w:tr>
      <w:tr>
        <w:trPr>
          <w:cantSplit w:val="0"/>
          <w:trHeight w:val="299" w:hRule="atLeast"/>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63.00000000000006" w:lineRule="auto"/>
              <w:ind w:left="17" w:right="1"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63.00000000000006" w:lineRule="auto"/>
              <w:ind w:left="21" w:right="4"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21-may</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Análisis de Investigaciones didácticas</w:t>
            </w:r>
          </w:p>
        </w:tc>
        <w:tc>
          <w:tcPr>
            <w:vMerge w:val="continue"/>
            <w:tcBorders>
              <w:top w:color="000000" w:space="0" w:sz="0" w:val="nil"/>
              <w:bottom w:color="000000" w:space="0" w:sz="0" w:val="nil"/>
            </w:tcBorders>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shd w:fill="00afef" w:val="clear"/>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bottom w:color="000000" w:space="0" w:sz="0" w:val="nil"/>
            </w:tcBorders>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63.00000000000006" w:lineRule="auto"/>
              <w:ind w:left="26" w:right="1"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63.00000000000006" w:lineRule="auto"/>
              <w:ind w:left="34"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22-oct</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Entrega Investigación  final</w:t>
            </w:r>
          </w:p>
        </w:tc>
      </w:tr>
      <w:tr>
        <w:trPr>
          <w:cantSplit w:val="0"/>
          <w:trHeight w:val="779" w:hRule="atLeast"/>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 w:line="240" w:lineRule="auto"/>
              <w:ind w:left="17" w:right="1"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11</w:t>
            </w:r>
          </w:p>
        </w:tc>
        <w:tc>
          <w:tcPr>
            <w:tcBorders>
              <w:top w:color="000000" w:space="0" w:sz="4" w:val="single"/>
              <w:left w:color="000000" w:space="0" w:sz="4" w:val="single"/>
              <w:bottom w:color="000000" w:space="0" w:sz="4" w:val="single"/>
              <w:right w:color="000000" w:space="0" w:sz="4" w:val="single"/>
            </w:tcBorders>
            <w:shd w:fill="c5dfb4" w:val="clear"/>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 w:line="240" w:lineRule="auto"/>
              <w:ind w:left="21" w:right="4"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28-may</w:t>
            </w:r>
          </w:p>
        </w:tc>
        <w:tc>
          <w:tcPr>
            <w:tcBorders>
              <w:top w:color="000000" w:space="0" w:sz="4" w:val="single"/>
              <w:left w:color="000000" w:space="0" w:sz="4" w:val="single"/>
              <w:bottom w:color="000000" w:space="0" w:sz="4" w:val="single"/>
            </w:tcBorders>
            <w:shd w:fill="c5dfb4" w:val="clear"/>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 w:line="240" w:lineRule="auto"/>
              <w:ind w:left="27"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Encuentro virtual sincrónico</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 w:line="240" w:lineRule="auto"/>
              <w:ind w:left="27"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Idem anterior</w:t>
            </w:r>
          </w:p>
        </w:tc>
        <w:tc>
          <w:tcPr>
            <w:vMerge w:val="continue"/>
            <w:tcBorders>
              <w:top w:color="000000" w:space="0" w:sz="0" w:val="nil"/>
              <w:bottom w:color="000000" w:space="0" w:sz="0" w:val="nil"/>
            </w:tcBorders>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shd w:fill="00afef" w:val="clear"/>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bottom w:color="000000" w:space="0" w:sz="0" w:val="nil"/>
            </w:tcBorders>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 w:line="240" w:lineRule="auto"/>
              <w:ind w:left="26" w:right="1"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11</w:t>
            </w:r>
          </w:p>
        </w:tc>
        <w:tc>
          <w:tcPr>
            <w:tcBorders>
              <w:top w:color="000000" w:space="0" w:sz="4" w:val="single"/>
              <w:left w:color="000000" w:space="0" w:sz="4" w:val="single"/>
              <w:bottom w:color="000000" w:space="0" w:sz="4" w:val="single"/>
              <w:right w:color="000000" w:space="0" w:sz="4" w:val="single"/>
            </w:tcBorders>
            <w:shd w:fill="c5dfb4" w:val="clear"/>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 w:line="240" w:lineRule="auto"/>
              <w:ind w:left="34"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29-oct</w:t>
            </w:r>
          </w:p>
        </w:tc>
        <w:tc>
          <w:tcPr>
            <w:tcBorders>
              <w:top w:color="000000" w:space="0" w:sz="4" w:val="single"/>
              <w:left w:color="000000" w:space="0" w:sz="4" w:val="single"/>
              <w:bottom w:color="000000" w:space="0" w:sz="4" w:val="single"/>
            </w:tcBorders>
            <w:shd w:fill="c5dfb4" w:val="clear"/>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 w:line="240" w:lineRule="auto"/>
              <w:ind w:left="38" w:right="1"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Encuentro virtual sincrónico Devoluciones</w:t>
            </w:r>
          </w:p>
        </w:tc>
      </w:tr>
      <w:tr>
        <w:trPr>
          <w:cantSplit w:val="0"/>
          <w:trHeight w:val="1605" w:hRule="atLeast"/>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7" w:right="1"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1"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04-jun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77" w:hanging="3.000000000000007"/>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Instancia de evaluación - Situaciones de análisis  - TP grupal trabajo en clase</w:t>
            </w:r>
          </w:p>
        </w:tc>
        <w:tc>
          <w:tcPr>
            <w:vMerge w:val="continue"/>
            <w:tcBorders>
              <w:top w:color="000000" w:space="0" w:sz="0" w:val="nil"/>
              <w:bottom w:color="000000" w:space="0" w:sz="0" w:val="nil"/>
            </w:tcBorders>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shd w:fill="00afef" w:val="clear"/>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bottom w:color="000000" w:space="0" w:sz="0" w:val="nil"/>
            </w:tcBorders>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6" w:right="1"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34"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05-nov</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75" w:right="0" w:firstLine="7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Instancia de evaluación - Reflexión </w:t>
            </w:r>
          </w:p>
        </w:tc>
      </w:tr>
      <w:tr>
        <w:trPr>
          <w:cantSplit w:val="0"/>
          <w:trHeight w:val="301" w:hRule="atLeast"/>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63.00000000000006" w:lineRule="auto"/>
              <w:ind w:left="17" w:right="1"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63.00000000000006" w:lineRule="auto"/>
              <w:ind w:left="21"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11-jun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Idem anterior</w:t>
            </w:r>
          </w:p>
        </w:tc>
        <w:tc>
          <w:tcPr>
            <w:vMerge w:val="continue"/>
            <w:tcBorders>
              <w:top w:color="000000" w:space="0" w:sz="0" w:val="nil"/>
              <w:bottom w:color="000000" w:space="0" w:sz="0" w:val="nil"/>
            </w:tcBorders>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shd w:fill="00afef" w:val="clear"/>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bottom w:color="000000" w:space="0" w:sz="0" w:val="nil"/>
            </w:tcBorders>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63.00000000000006" w:lineRule="auto"/>
              <w:ind w:left="26" w:right="1"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63.00000000000006" w:lineRule="auto"/>
              <w:ind w:left="34"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12-nov</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Devoluciones</w:t>
            </w:r>
          </w:p>
        </w:tc>
      </w:tr>
      <w:tr>
        <w:trPr>
          <w:cantSplit w:val="0"/>
          <w:trHeight w:val="1290" w:hRule="atLeast"/>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7" w:right="1"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1"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18-jun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66" w:right="0" w:hanging="23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Instancia de evaluación - Planeamiento clase</w:t>
            </w:r>
          </w:p>
        </w:tc>
        <w:tc>
          <w:tcPr>
            <w:vMerge w:val="continue"/>
            <w:tcBorders>
              <w:top w:color="000000" w:space="0" w:sz="0" w:val="nil"/>
              <w:bottom w:color="000000" w:space="0" w:sz="0" w:val="nil"/>
            </w:tcBorders>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shd w:fill="00afef" w:val="clear"/>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bottom w:color="000000" w:space="0" w:sz="0" w:val="nil"/>
            </w:tcBorders>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6" w:right="1"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34"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19-nov</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69" w:right="0" w:hanging="423"/>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Instancia de evaluación - Recuperatorios</w:t>
            </w:r>
          </w:p>
        </w:tc>
      </w:tr>
      <w:tr>
        <w:trPr>
          <w:cantSplit w:val="0"/>
          <w:trHeight w:val="1019" w:hRule="atLeast"/>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 w:right="1"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15</w:t>
            </w:r>
          </w:p>
        </w:tc>
        <w:tc>
          <w:tcPr>
            <w:tcBorders>
              <w:top w:color="000000" w:space="0" w:sz="4" w:val="single"/>
              <w:left w:color="000000" w:space="0" w:sz="4" w:val="single"/>
              <w:bottom w:color="000000" w:space="0" w:sz="4" w:val="single"/>
              <w:right w:color="000000" w:space="0" w:sz="4" w:val="single"/>
            </w:tcBorders>
            <w:shd w:fill="c5dfb4" w:val="clear"/>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25-jun</w:t>
            </w:r>
          </w:p>
        </w:tc>
        <w:tc>
          <w:tcPr>
            <w:tcBorders>
              <w:top w:color="000000" w:space="0" w:sz="4" w:val="single"/>
              <w:left w:color="000000" w:space="0" w:sz="4" w:val="single"/>
              <w:bottom w:color="000000" w:space="0" w:sz="4" w:val="single"/>
            </w:tcBorders>
            <w:shd w:fill="c5dfb4" w:val="clear"/>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Encuentro virtual sincrónico</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devoluciones</w:t>
            </w:r>
          </w:p>
        </w:tc>
        <w:tc>
          <w:tcPr>
            <w:vMerge w:val="continue"/>
            <w:tcBorders>
              <w:top w:color="000000" w:space="0" w:sz="0" w:val="nil"/>
              <w:bottom w:color="000000" w:space="0" w:sz="0" w:val="nil"/>
            </w:tcBorders>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shd w:fill="00afef" w:val="clear"/>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bottom w:color="000000" w:space="0" w:sz="0" w:val="nil"/>
            </w:tcBorders>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right w:color="000000" w:space="0" w:sz="4" w:val="single"/>
            </w:tcBorders>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 w:right="1"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15</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26-nov</w:t>
            </w:r>
          </w:p>
        </w:tc>
        <w:tc>
          <w:tcPr>
            <w:tcBorders>
              <w:top w:color="000000" w:space="0" w:sz="4" w:val="single"/>
              <w:left w:color="000000" w:space="0" w:sz="4" w:val="single"/>
            </w:tcBorders>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 w:line="240" w:lineRule="auto"/>
              <w:ind w:left="669" w:right="0" w:hanging="423"/>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Instancia de evaluación - Recuperatorios</w:t>
            </w:r>
          </w:p>
        </w:tc>
      </w:tr>
      <w:tr>
        <w:trPr>
          <w:cantSplit w:val="0"/>
          <w:trHeight w:val="299" w:hRule="atLeast"/>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61" w:lineRule="auto"/>
              <w:ind w:left="17" w:right="1"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61" w:lineRule="auto"/>
              <w:ind w:left="21" w:right="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02-jul</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Cierre de notas parciales</w:t>
            </w:r>
          </w:p>
        </w:tc>
        <w:tc>
          <w:tcPr>
            <w:vMerge w:val="continue"/>
            <w:tcBorders>
              <w:top w:color="000000" w:space="0" w:sz="0" w:val="nil"/>
              <w:bottom w:color="000000" w:space="0" w:sz="0" w:val="nil"/>
            </w:tcBorders>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shd w:fill="00afef" w:val="clear"/>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4"/>
            <w:tcBorders>
              <w:top w:color="000000" w:space="0" w:sz="0" w:val="nil"/>
              <w:bottom w:color="000000" w:space="0" w:sz="0" w:val="nil"/>
              <w:right w:color="000000" w:space="0" w:sz="0" w:val="nil"/>
            </w:tcBorders>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39">
      <w:pPr>
        <w:jc w:val="righ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A">
      <w:pPr>
        <w:jc w:val="right"/>
        <w:rPr>
          <w:sz w:val="24"/>
          <w:szCs w:val="24"/>
        </w:rPr>
      </w:pPr>
      <w:r w:rsidDel="00000000" w:rsidR="00000000" w:rsidRPr="00000000">
        <w:rPr>
          <w:rtl w:val="0"/>
        </w:rPr>
      </w:r>
    </w:p>
    <w:p w:rsidR="00000000" w:rsidDel="00000000" w:rsidP="00000000" w:rsidRDefault="00000000" w:rsidRPr="00000000" w14:paraId="0000013B">
      <w:pPr>
        <w:jc w:val="right"/>
        <w:rPr>
          <w:sz w:val="24"/>
          <w:szCs w:val="24"/>
        </w:rPr>
      </w:pPr>
      <w:r w:rsidDel="00000000" w:rsidR="00000000" w:rsidRPr="00000000">
        <w:rPr>
          <w:rtl w:val="0"/>
        </w:rPr>
      </w:r>
    </w:p>
    <w:p w:rsidR="00000000" w:rsidDel="00000000" w:rsidP="00000000" w:rsidRDefault="00000000" w:rsidRPr="00000000" w14:paraId="0000013C">
      <w:pPr>
        <w:jc w:val="right"/>
        <w:rPr>
          <w:sz w:val="24"/>
          <w:szCs w:val="24"/>
        </w:rPr>
      </w:pPr>
      <w:r w:rsidDel="00000000" w:rsidR="00000000" w:rsidRPr="00000000">
        <w:rPr>
          <w:rtl w:val="0"/>
        </w:rPr>
      </w:r>
    </w:p>
    <w:p w:rsidR="00000000" w:rsidDel="00000000" w:rsidP="00000000" w:rsidRDefault="00000000" w:rsidRPr="00000000" w14:paraId="0000013D">
      <w:pPr>
        <w:jc w:val="righ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Firma y aclaración del docente</w:t>
      </w:r>
    </w:p>
    <w:sectPr>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A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0" w:line="240" w:lineRule="auto"/>
    </w:pPr>
    <w:rPr>
      <w:rFonts w:ascii="Calibri" w:cs="Calibri" w:eastAsia="Calibri" w:hAnsi="Calibri"/>
      <w:sz w:val="56"/>
      <w:szCs w:val="56"/>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aconcuadrcula">
    <w:name w:val="Table Grid"/>
    <w:basedOn w:val="Tablanormal"/>
    <w:uiPriority w:val="39"/>
    <w:rsid w:val="00D71E59"/>
    <w:pPr>
      <w:spacing w:after="0" w:line="240" w:lineRule="auto"/>
    </w:pPr>
    <w:rPr>
      <w:kern w:val="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rrafodelista">
    <w:name w:val="List Paragraph"/>
    <w:basedOn w:val="Normal"/>
    <w:uiPriority w:val="34"/>
    <w:qFormat w:val="1"/>
    <w:rsid w:val="00D71E59"/>
    <w:pPr>
      <w:ind w:left="720"/>
      <w:contextualSpacing w:val="1"/>
    </w:pPr>
  </w:style>
  <w:style w:type="paragraph" w:styleId="Encabezado">
    <w:name w:val="header"/>
    <w:basedOn w:val="Normal"/>
    <w:link w:val="EncabezadoCar"/>
    <w:uiPriority w:val="99"/>
    <w:unhideWhenUsed w:val="1"/>
    <w:rsid w:val="004A4847"/>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4A4847"/>
    <w:rPr>
      <w:kern w:val="0"/>
    </w:rPr>
  </w:style>
  <w:style w:type="character" w:styleId="TtuloCar" w:customStyle="1">
    <w:name w:val="Título Car"/>
    <w:basedOn w:val="Fuentedeprrafopredeter"/>
    <w:link w:val="Ttulo"/>
    <w:uiPriority w:val="10"/>
    <w:rsid w:val="004A4847"/>
    <w:rPr>
      <w:rFonts w:asciiTheme="majorHAnsi" w:cstheme="majorBidi" w:eastAsiaTheme="majorEastAsia" w:hAnsiTheme="majorHAnsi"/>
      <w:spacing w:val="-10"/>
      <w:kern w:val="28"/>
      <w:sz w:val="56"/>
      <w:szCs w:val="56"/>
    </w:rPr>
  </w:style>
  <w:style w:type="paragraph" w:styleId="NormalWeb">
    <w:name w:val="Normal (Web)"/>
    <w:basedOn w:val="Normal"/>
    <w:uiPriority w:val="99"/>
    <w:semiHidden w:val="1"/>
    <w:unhideWhenUsed w:val="1"/>
    <w:rsid w:val="00F26B87"/>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TableNormal" w:customStyle="1">
    <w:name w:val="Table Normal"/>
    <w:uiPriority w:val="2"/>
    <w:semiHidden w:val="1"/>
    <w:unhideWhenUsed w:val="1"/>
    <w:qFormat w:val="1"/>
    <w:rsid w:val="00F26B87"/>
    <w:pPr>
      <w:widowControl w:val="0"/>
      <w:autoSpaceDE w:val="0"/>
      <w:autoSpaceDN w:val="0"/>
      <w:spacing w:after="0" w:line="240" w:lineRule="auto"/>
    </w:pPr>
    <w:rPr>
      <w:kern w:val="0"/>
      <w:lang w:val="en-US"/>
    </w:rPr>
    <w:tblPr>
      <w:tblInd w:w="0.0" w:type="dxa"/>
      <w:tblCellMar>
        <w:top w:w="0.0" w:type="dxa"/>
        <w:left w:w="0.0" w:type="dxa"/>
        <w:bottom w:w="0.0" w:type="dxa"/>
        <w:right w:w="0.0" w:type="dxa"/>
      </w:tblCellMar>
    </w:tblPr>
  </w:style>
  <w:style w:type="paragraph" w:styleId="Textoindependiente">
    <w:name w:val="Body Text"/>
    <w:basedOn w:val="Normal"/>
    <w:link w:val="TextoindependienteCar"/>
    <w:uiPriority w:val="1"/>
    <w:qFormat w:val="1"/>
    <w:rsid w:val="00F26B87"/>
    <w:pPr>
      <w:widowControl w:val="0"/>
      <w:autoSpaceDE w:val="0"/>
      <w:autoSpaceDN w:val="0"/>
      <w:spacing w:after="0" w:line="240" w:lineRule="auto"/>
    </w:pPr>
    <w:rPr>
      <w:rFonts w:ascii="Calibri" w:cs="Calibri" w:eastAsia="Calibri" w:hAnsi="Calibri"/>
      <w:lang w:val="es-ES"/>
    </w:rPr>
  </w:style>
  <w:style w:type="character" w:styleId="TextoindependienteCar" w:customStyle="1">
    <w:name w:val="Texto independiente Car"/>
    <w:basedOn w:val="Fuentedeprrafopredeter"/>
    <w:link w:val="Textoindependiente"/>
    <w:uiPriority w:val="1"/>
    <w:rsid w:val="00F26B87"/>
    <w:rPr>
      <w:rFonts w:ascii="Calibri" w:cs="Calibri" w:eastAsia="Calibri" w:hAnsi="Calibri"/>
      <w:kern w:val="0"/>
      <w:lang w:val="es-ES"/>
    </w:rPr>
  </w:style>
  <w:style w:type="paragraph" w:styleId="TableParagraph" w:customStyle="1">
    <w:name w:val="Table Paragraph"/>
    <w:basedOn w:val="Normal"/>
    <w:uiPriority w:val="1"/>
    <w:qFormat w:val="1"/>
    <w:rsid w:val="00F26B87"/>
    <w:pPr>
      <w:widowControl w:val="0"/>
      <w:autoSpaceDE w:val="0"/>
      <w:autoSpaceDN w:val="0"/>
      <w:spacing w:after="0" w:line="240" w:lineRule="auto"/>
      <w:jc w:val="center"/>
    </w:pPr>
    <w:rPr>
      <w:rFonts w:ascii="Calibri" w:cs="Calibri" w:eastAsia="Calibri" w:hAnsi="Calibri"/>
      <w:lang w:val="es-ES"/>
    </w:rPr>
  </w:style>
  <w:style w:type="character" w:styleId="nfasis">
    <w:name w:val="Emphasis"/>
    <w:basedOn w:val="Fuentedeprrafopredeter"/>
    <w:uiPriority w:val="20"/>
    <w:qFormat w:val="1"/>
    <w:rsid w:val="00F60F78"/>
    <w:rPr>
      <w:i w:val="1"/>
      <w:iCs w:val="1"/>
    </w:rPr>
  </w:style>
  <w:style w:type="character" w:styleId="Ttulo3Car" w:customStyle="1">
    <w:name w:val="Título 3 Car"/>
    <w:basedOn w:val="Fuentedeprrafopredeter"/>
    <w:link w:val="Ttulo3"/>
    <w:uiPriority w:val="9"/>
    <w:rsid w:val="00F60F78"/>
    <w:rPr>
      <w:rFonts w:ascii="Times New Roman" w:cs="Times New Roman" w:eastAsia="Times New Roman" w:hAnsi="Times New Roman"/>
      <w:b w:val="1"/>
      <w:bCs w:val="1"/>
      <w:kern w:val="0"/>
      <w:sz w:val="27"/>
      <w:szCs w:val="27"/>
      <w:lang w:val="en-US"/>
    </w:rPr>
  </w:style>
  <w:style w:type="character" w:styleId="Hipervnculo">
    <w:name w:val="Hyperlink"/>
    <w:basedOn w:val="Fuentedeprrafopredeter"/>
    <w:uiPriority w:val="99"/>
    <w:semiHidden w:val="1"/>
    <w:unhideWhenUsed w:val="1"/>
    <w:rsid w:val="00F60F78"/>
    <w:rPr>
      <w:color w:val="0000ff"/>
      <w:u w:val="single"/>
    </w:rPr>
  </w:style>
  <w:style w:type="character" w:styleId="Textoennegrita">
    <w:name w:val="Strong"/>
    <w:basedOn w:val="Fuentedeprrafopredeter"/>
    <w:uiPriority w:val="22"/>
    <w:qFormat w:val="1"/>
    <w:rsid w:val="00DE3638"/>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revistas.uca.es/index.php/eureka/article/view/3942" TargetMode="External"/><Relationship Id="rId10" Type="http://schemas.openxmlformats.org/officeDocument/2006/relationships/hyperlink" Target="https://rodin.uca.es/handle/10498/21533?utm_source=chatgpt.com" TargetMode="External"/><Relationship Id="rId13" Type="http://schemas.openxmlformats.org/officeDocument/2006/relationships/hyperlink" Target="https://ensciencias.uab.cat/article/view/v16-n2-jimenez" TargetMode="External"/><Relationship Id="rId12" Type="http://schemas.openxmlformats.org/officeDocument/2006/relationships/hyperlink" Target="https://revistas.uca.es/index.php/eureka/article/view/3967"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ie.udistrital.edu.co/revistas/index.php/educyt/article/view/250?utm_source=chatgpt.com" TargetMode="External"/><Relationship Id="rId15" Type="http://schemas.openxmlformats.org/officeDocument/2006/relationships/hyperlink" Target="https://die.udistrital.edu.co/revistas/index.php/educyt/article/view/65" TargetMode="External"/><Relationship Id="rId14" Type="http://schemas.openxmlformats.org/officeDocument/2006/relationships/hyperlink" Target="https://revistas.uca.es/index.php/eureka/article/view/3742" TargetMode="External"/><Relationship Id="rId17" Type="http://schemas.openxmlformats.org/officeDocument/2006/relationships/hyperlink" Target="https://revista.estudioidea.org/ojs/index.php/jess/article/view/69" TargetMode="External"/><Relationship Id="rId16" Type="http://schemas.openxmlformats.org/officeDocument/2006/relationships/hyperlink" Target="https://revistaeduweb.org/index.php/eduweb/article/view/69"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RsU2hJ9iCVVwAsFNt44aJ0pbAw==">CgMxLjAyDmguY2J0Mm5mNmoyM3B6OAByITFNaUswTVdxZGJIU3JYaTVKVEJEZFp2SW5yRFhCOXlSeg==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2025-01-21T13:18:00Z</dcterms:created>
  <dc:creator>Alumno</dc:creator>
</cp:coreProperties>
</file>